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1431E3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6EBEE0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417D45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8F5B5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13A09B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A93E6E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470EAC5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7DCE9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46CF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8855B2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F063D5C" w14:textId="77777777">
            <w:r w:rsidRPr="00C379C8">
              <w:t>European Commission</w:t>
            </w:r>
          </w:p>
          <w:p w:rsidR="00EE3A11" w:rsidRPr="00C379C8" w:rsidP="000C3B6C" w14:paraId="4D6CBEA0" w14:textId="77777777">
            <w:r w:rsidRPr="00C379C8">
              <w:t>EU-TBT Enquiry Point,</w:t>
            </w:r>
          </w:p>
          <w:p w:rsidR="00EE3A11" w:rsidRPr="00C379C8" w:rsidP="000C3B6C" w14:paraId="5FD9CF8C" w14:textId="77777777">
            <w:r w:rsidRPr="00C379C8">
              <w:t>Fax: +(32) 2 299 80 43,</w:t>
            </w:r>
          </w:p>
          <w:p w:rsidR="00EE3A11" w:rsidRPr="00C379C8" w:rsidP="000C3B6C" w14:paraId="41FC1C61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7FD98C00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348715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ECB2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37AAE8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AD3A71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5BB3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204523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Co-formulants used in plant protection products or adjuvants</w:t>
            </w:r>
          </w:p>
        </w:tc>
      </w:tr>
      <w:tr w14:paraId="1CDD44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BE927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E0515E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Regulation amending Annex III to Regulation (EC) 1107/2009 of the European Parliament and of the Council by adding fourteen co-formulants which are not accepted for inclusion in plant protection products; (5 page(s), in English), (3 page(s), in English)</w:t>
            </w:r>
          </w:p>
          <w:p w:rsidR="000C3B6C" w:rsidRPr="000C3B6C" w:rsidP="002F6A28" w14:paraId="642512E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07529" w:rsidRPr="00CE6C29" w:rsidP="002F6A28" w14:paraId="7D524024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https://members.wto.org/crnattachments/2025/TBT/EEC/25_06507_00_e.pdf</w:t>
              </w:r>
            </w:hyperlink>
          </w:p>
          <w:p w:rsidR="00307529" w:rsidRPr="00CE6C29" w:rsidP="002F6A28" w14:paraId="57738F53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https://members.wto.org/crnattachments/2025/TBT/EEC/25_06507_01_e.pdf</w:t>
              </w:r>
            </w:hyperlink>
          </w:p>
          <w:p w:rsidR="00307529" w:rsidRPr="00CE6C29" w:rsidP="002F6A28" w14:paraId="074E52E0" w14:textId="77777777">
            <w:pPr>
              <w:rPr>
                <w:iCs/>
              </w:rPr>
            </w:pPr>
            <w:r w:rsidRPr="00CE6C29">
              <w:rPr>
                <w:iCs/>
              </w:rPr>
              <w:t>European Commission</w:t>
            </w:r>
          </w:p>
          <w:p w:rsidR="00307529" w:rsidRPr="00CE6C29" w:rsidP="002F6A28" w14:paraId="62CE082E" w14:textId="77777777">
            <w:pPr>
              <w:rPr>
                <w:iCs/>
              </w:rPr>
            </w:pPr>
            <w:r w:rsidRPr="00CE6C29">
              <w:rPr>
                <w:iCs/>
              </w:rPr>
              <w:t>EU-TBT Enquiry Point</w:t>
            </w:r>
          </w:p>
          <w:p w:rsidR="00307529" w:rsidRPr="00CE6C29" w:rsidP="002F6A28" w14:paraId="151CBE61" w14:textId="77777777">
            <w:pPr>
              <w:rPr>
                <w:iCs/>
              </w:rPr>
            </w:pPr>
            <w:r w:rsidRPr="00CE6C29">
              <w:rPr>
                <w:iCs/>
              </w:rPr>
              <w:t>Fax: + (32) 2 299 80 43</w:t>
            </w:r>
          </w:p>
          <w:p w:rsidR="00307529" w:rsidRPr="00CE6C29" w:rsidP="002F6A28" w14:paraId="0AC057C6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grow-eu-tbt@ec.europa.eu</w:t>
              </w:r>
            </w:hyperlink>
          </w:p>
          <w:p w:rsidR="00307529" w:rsidRPr="00CE6C29" w:rsidP="002F6A28" w14:paraId="0FF3F3D1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1F00EE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A68A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30ECDC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Co-formulants are used together with active substances in plant protection products and adjuvants. Unacceptable co-formulants are listed in Annex III to Regulation (EC) No 1107/2009.</w:t>
            </w:r>
          </w:p>
          <w:p w:rsidR="00FE448B" w:rsidRPr="00C379C8" w:rsidP="002F6A28" w14:paraId="49F98D22" w14:textId="77777777">
            <w:pPr>
              <w:spacing w:before="120" w:after="120"/>
            </w:pPr>
            <w:r w:rsidRPr="00C379C8">
              <w:t>The notified draft Regulation will update the existing list of unacceptable co-formulants (Annex III of Regulation 1107/2009) in accordance with provisions set in Regulation (EU) 2023/574.</w:t>
            </w:r>
          </w:p>
          <w:p w:rsidR="00FE448B" w:rsidRPr="00C379C8" w:rsidP="002F6A28" w14:paraId="05A82786" w14:textId="77777777">
            <w:pPr>
              <w:spacing w:before="120" w:after="120"/>
            </w:pPr>
            <w:r w:rsidRPr="00C379C8">
              <w:t>Member States of the EU must amend or withdraw existing plant protection products or adjuvants containing the substances listed at the latest by 2 years from the date of entry into force</w:t>
            </w:r>
          </w:p>
        </w:tc>
      </w:tr>
      <w:tr w14:paraId="39D70F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D65EB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7FC01A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animal or plant life or health; Protection of the environment</w:t>
            </w:r>
          </w:p>
        </w:tc>
      </w:tr>
      <w:tr w14:paraId="1F0478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A7F35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D45C0C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800BAA1" w14:textId="77777777">
            <w:pPr>
              <w:spacing w:before="120" w:after="120"/>
            </w:pPr>
            <w:r w:rsidRPr="002F6A28">
              <w:t xml:space="preserve">-Regulation (EC) No 1107/2009 of the European Parliament and of the Council of 21 October 2009 concerning the placing of plant protection products on the market and repealing Council Directives 79/117/EEC and 91/414/EEC: </w:t>
            </w:r>
            <w:hyperlink r:id="rId9" w:history="1">
              <w:r w:rsidRPr="002F6A28">
                <w:rPr>
                  <w:color w:val="0000FF"/>
                  <w:u w:val="single"/>
                </w:rPr>
                <w:t>http://eur-lex.europa.eu/legal-content/EN/TXT/PDF/?uri=CELEX:32009R1107&amp;qid=1437730988988&amp;from=EN</w:t>
              </w:r>
            </w:hyperlink>
          </w:p>
        </w:tc>
      </w:tr>
      <w:tr w14:paraId="78E0E3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98BA6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D82B7E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4th quarter 2025</w:t>
            </w:r>
          </w:p>
          <w:p w:rsidR="00EE3A11" w:rsidRPr="002F6A28" w:rsidP="008953C4" w14:paraId="2AD6434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following publication in the Official Journal of the EU</w:t>
            </w:r>
          </w:p>
        </w:tc>
      </w:tr>
      <w:tr w14:paraId="0E9398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67609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95D535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C53EEC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November 2025</w:t>
            </w:r>
          </w:p>
          <w:p w:rsidR="000C3B6C" w:rsidRPr="00E3324D" w:rsidP="000C3B6C" w14:paraId="6AFB1F0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EE2434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93CF99B" w14:textId="77777777">
            <w:r w:rsidRPr="00CE6C29">
              <w:t>European Commission,</w:t>
            </w:r>
          </w:p>
          <w:p w:rsidR="00CE6C29" w:rsidRPr="00CE6C29" w:rsidP="000C3B6C" w14:paraId="034062DD" w14:textId="77777777">
            <w:r w:rsidRPr="00CE6C29">
              <w:t>EU-TBT Enquiry Point,</w:t>
            </w:r>
          </w:p>
          <w:p w:rsidR="00CE6C29" w:rsidRPr="00CE6C29" w:rsidP="000C3B6C" w14:paraId="581D6A90" w14:textId="77777777">
            <w:r w:rsidRPr="00CE6C29">
              <w:t>Fax: + (32) 2 299 80 43,</w:t>
            </w:r>
          </w:p>
          <w:p w:rsidR="00CE6C29" w:rsidRPr="00CE6C29" w:rsidP="000C3B6C" w14:paraId="7B8DEB94" w14:textId="77777777">
            <w:pPr>
              <w:spacing w:after="120"/>
            </w:pPr>
            <w:r w:rsidRPr="00CE6C29">
              <w:t xml:space="preserve">E-mail: </w:t>
            </w:r>
            <w:hyperlink r:id="rId5" w:history="1">
              <w:r w:rsidRPr="00CE6C29">
                <w:rPr>
                  <w:color w:val="0000FF"/>
                  <w:u w:val="single"/>
                </w:rPr>
                <w:t>grow-eu-tbt@ec.europa.eu</w:t>
              </w:r>
            </w:hyperlink>
          </w:p>
        </w:tc>
      </w:tr>
    </w:tbl>
    <w:p w:rsidR="00EE3A11" w:rsidRPr="002F6A28" w:rsidP="00887259" w14:paraId="4F572376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C337C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1D39E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6F6EE0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C73A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F0922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C7ECA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72667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867D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G/TBT/N/EU/1160</w:t>
    </w:r>
    <w:bookmarkEnd w:id="0"/>
  </w:p>
  <w:p w:rsidR="009239F7" w:rsidRPr="002F6A28" w:rsidP="009239F7" w14:paraId="5C8CF8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72FB0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BA5F8E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FC680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421BC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93150F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020DAC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52EB86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C64BFD9" w14:textId="77777777">
          <w:pPr>
            <w:jc w:val="right"/>
            <w:rPr>
              <w:b/>
              <w:szCs w:val="16"/>
            </w:rPr>
          </w:pPr>
        </w:p>
      </w:tc>
    </w:tr>
    <w:tr w14:paraId="7C500B8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775A9F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806EA1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G/TBT/N/EU/1160</w:t>
          </w:r>
          <w:bookmarkEnd w:id="2"/>
        </w:p>
      </w:tc>
    </w:tr>
    <w:tr w14:paraId="125562D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D77F0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311DE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30 September 2025</w:t>
          </w:r>
          <w:bookmarkEnd w:id="3"/>
          <w:bookmarkEnd w:id="4"/>
        </w:p>
      </w:tc>
    </w:tr>
    <w:tr w14:paraId="2F89E8F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0BD9AD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(25-6216)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4EAD21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33AE5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8BAF8D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7E910E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58DFE6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8762819">
    <w:abstractNumId w:val="9"/>
  </w:num>
  <w:num w:numId="2" w16cid:durableId="1342005789">
    <w:abstractNumId w:val="7"/>
  </w:num>
  <w:num w:numId="3" w16cid:durableId="547180791">
    <w:abstractNumId w:val="6"/>
  </w:num>
  <w:num w:numId="4" w16cid:durableId="1821924130">
    <w:abstractNumId w:val="5"/>
  </w:num>
  <w:num w:numId="5" w16cid:durableId="927739517">
    <w:abstractNumId w:val="4"/>
  </w:num>
  <w:num w:numId="6" w16cid:durableId="1020662379">
    <w:abstractNumId w:val="12"/>
  </w:num>
  <w:num w:numId="7" w16cid:durableId="1781950697">
    <w:abstractNumId w:val="11"/>
  </w:num>
  <w:num w:numId="8" w16cid:durableId="352265521">
    <w:abstractNumId w:val="10"/>
  </w:num>
  <w:num w:numId="9" w16cid:durableId="15650188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5538222">
    <w:abstractNumId w:val="13"/>
  </w:num>
  <w:num w:numId="11" w16cid:durableId="1738631859">
    <w:abstractNumId w:val="8"/>
  </w:num>
  <w:num w:numId="12" w16cid:durableId="1207568860">
    <w:abstractNumId w:val="3"/>
  </w:num>
  <w:num w:numId="13" w16cid:durableId="1830318005">
    <w:abstractNumId w:val="2"/>
  </w:num>
  <w:num w:numId="14" w16cid:durableId="627052783">
    <w:abstractNumId w:val="1"/>
  </w:num>
  <w:num w:numId="15" w16cid:durableId="149935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2EBE"/>
    <w:rsid w:val="0013337F"/>
    <w:rsid w:val="00147DF9"/>
    <w:rsid w:val="00153339"/>
    <w:rsid w:val="00155128"/>
    <w:rsid w:val="001621F4"/>
    <w:rsid w:val="00162C48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07529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81512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row-eu-tbt@ec.europa.eu" TargetMode="External" /><Relationship Id="rId6" Type="http://schemas.openxmlformats.org/officeDocument/2006/relationships/hyperlink" Target="https://technical-barriers-trade.ec.europa.eu/en/home" TargetMode="External" /><Relationship Id="rId7" Type="http://schemas.openxmlformats.org/officeDocument/2006/relationships/hyperlink" Target="https://members.wto.org/crnattachments/2025/TBT/EEC/25_06507_00_e.pdf" TargetMode="External" /><Relationship Id="rId8" Type="http://schemas.openxmlformats.org/officeDocument/2006/relationships/hyperlink" Target="https://members.wto.org/crnattachments/2025/TBT/EEC/25_06507_01_e.pdf" TargetMode="External" /><Relationship Id="rId9" Type="http://schemas.openxmlformats.org/officeDocument/2006/relationships/hyperlink" Target="http://eur-lex.europa.eu/legal-content/EN/TXT/PDF/?uri=CELEX:32009R1107&amp;qid=1437730988988&amp;from=E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2025-09-30T10:08:00Z</dcterms:created>
  <dcterms:modified xsi:type="dcterms:W3CDTF">2025-09-30T10:08:00Z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