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9FBF536" w14:textId="77777777">
      <w:pPr>
        <w:pStyle w:val="Title"/>
        <w:rPr>
          <w:caps w:val="0"/>
          <w:kern w:val="0"/>
        </w:rPr>
      </w:pPr>
      <w:r w:rsidRPr="002F6A28">
        <w:rPr>
          <w:caps w:val="0"/>
          <w:kern w:val="0"/>
        </w:rPr>
        <w:t>NOTIFICATION</w:t>
      </w:r>
    </w:p>
    <w:p w:rsidR="009239F7" w:rsidRPr="002F6A28" w:rsidP="002F6A28" w14:paraId="61FAFCCB" w14:textId="77777777">
      <w:pPr>
        <w:jc w:val="center"/>
      </w:pPr>
      <w:r w:rsidRPr="002F6A28">
        <w:t>The following notification is being circulated in accordance with Article 10.6</w:t>
      </w:r>
    </w:p>
    <w:p w:rsidR="009239F7" w:rsidRPr="002F6A28" w:rsidP="002F6A28" w14:paraId="74C0F253"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2A8D24D" w14:textId="77777777" w:rsidTr="00DB13FE">
        <w:tblPrEx>
          <w:tblW w:w="5000" w:type="pct"/>
          <w:tblLayout w:type="fixed"/>
          <w:tblLook w:val="0000"/>
        </w:tblPrEx>
        <w:tc>
          <w:tcPr>
            <w:tcW w:w="607" w:type="dxa"/>
            <w:tcBorders>
              <w:top w:val="double" w:sz="4" w:space="0" w:color="auto"/>
            </w:tcBorders>
          </w:tcPr>
          <w:p w:rsidR="00F85C99" w:rsidRPr="002F6A28" w:rsidP="002F6A28" w14:paraId="291D60A6"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7119BF1"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29984C03"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4F42991" w14:textId="77777777" w:rsidTr="00DB13FE">
        <w:tblPrEx>
          <w:tblW w:w="5000" w:type="pct"/>
          <w:tblLayout w:type="fixed"/>
          <w:tblLook w:val="0000"/>
        </w:tblPrEx>
        <w:tc>
          <w:tcPr>
            <w:tcW w:w="607" w:type="dxa"/>
          </w:tcPr>
          <w:p w:rsidR="00F85C99" w:rsidRPr="002F6A28" w:rsidP="002F6A28" w14:paraId="3198AB31" w14:textId="77777777">
            <w:pPr>
              <w:spacing w:before="120" w:after="120"/>
              <w:jc w:val="left"/>
            </w:pPr>
            <w:r w:rsidRPr="002F6A28">
              <w:rPr>
                <w:b/>
              </w:rPr>
              <w:t>2.</w:t>
            </w:r>
          </w:p>
        </w:tc>
        <w:tc>
          <w:tcPr>
            <w:tcW w:w="8373" w:type="dxa"/>
          </w:tcPr>
          <w:p w:rsidR="00F85C99" w:rsidRPr="002F6A28" w:rsidP="000C3B6C" w14:paraId="48EC3AC3" w14:textId="77777777">
            <w:pPr>
              <w:spacing w:before="120" w:after="120"/>
            </w:pPr>
            <w:r w:rsidRPr="002F6A28">
              <w:rPr>
                <w:b/>
              </w:rPr>
              <w:t>Agency responsible:</w:t>
            </w:r>
            <w:r w:rsidRPr="00C379C8" w:rsidR="00EE3A11">
              <w:t xml:space="preserve"> </w:t>
            </w:r>
          </w:p>
          <w:p w:rsidR="00EE3A11" w:rsidRPr="00C379C8" w:rsidP="000C3B6C" w14:paraId="29971B04" w14:textId="77777777">
            <w:pPr>
              <w:spacing w:after="120"/>
            </w:pPr>
            <w:r w:rsidRPr="00C379C8">
              <w:t>Agricultural Marketing Service, Department of Agriculture (USDA) [2272]</w:t>
            </w:r>
          </w:p>
        </w:tc>
      </w:tr>
      <w:tr w14:paraId="4A2EBC27" w14:textId="77777777" w:rsidTr="00DB13FE">
        <w:tblPrEx>
          <w:tblW w:w="5000" w:type="pct"/>
          <w:tblLayout w:type="fixed"/>
          <w:tblLook w:val="0000"/>
        </w:tblPrEx>
        <w:tc>
          <w:tcPr>
            <w:tcW w:w="607" w:type="dxa"/>
          </w:tcPr>
          <w:p w:rsidR="00F85C99" w:rsidRPr="002F6A28" w:rsidP="002F6A28" w14:paraId="45EB7398" w14:textId="77777777">
            <w:pPr>
              <w:spacing w:before="120" w:after="120"/>
              <w:jc w:val="left"/>
              <w:rPr>
                <w:b/>
              </w:rPr>
            </w:pPr>
            <w:r w:rsidRPr="002F6A28">
              <w:rPr>
                <w:b/>
              </w:rPr>
              <w:t>3.</w:t>
            </w:r>
          </w:p>
        </w:tc>
        <w:tc>
          <w:tcPr>
            <w:tcW w:w="8373" w:type="dxa"/>
          </w:tcPr>
          <w:p w:rsidR="00F85C99" w:rsidRPr="0058336F" w:rsidP="002F6A28" w14:paraId="74BE78D7" w14:textId="77777777">
            <w:pPr>
              <w:spacing w:before="120" w:after="120"/>
            </w:pPr>
            <w:r w:rsidRPr="002F6A28">
              <w:rPr>
                <w:b/>
              </w:rPr>
              <w:t>Notified under Article 2.9.2 [ ],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 [X]</w:t>
            </w:r>
            <w:r w:rsidR="00FF5C69">
              <w:rPr>
                <w:b/>
              </w:rPr>
              <w:t>:</w:t>
            </w:r>
            <w:r w:rsidR="003531C5">
              <w:t xml:space="preserve"> Suspension of handling regulations applicable to imports under the Federal marketing order for walnuts.</w:t>
            </w:r>
          </w:p>
        </w:tc>
      </w:tr>
      <w:tr w14:paraId="264E9288" w14:textId="77777777" w:rsidTr="00DB13FE">
        <w:tblPrEx>
          <w:tblW w:w="5000" w:type="pct"/>
          <w:tblLayout w:type="fixed"/>
          <w:tblLook w:val="0000"/>
        </w:tblPrEx>
        <w:tc>
          <w:tcPr>
            <w:tcW w:w="607" w:type="dxa"/>
          </w:tcPr>
          <w:p w:rsidR="00F85C99" w:rsidRPr="002F6A28" w:rsidP="002F6A28" w14:paraId="7DF4FB4E" w14:textId="77777777">
            <w:pPr>
              <w:spacing w:before="120" w:after="120"/>
              <w:jc w:val="left"/>
            </w:pPr>
            <w:r w:rsidRPr="002F6A28">
              <w:rPr>
                <w:b/>
              </w:rPr>
              <w:t>4.</w:t>
            </w:r>
          </w:p>
        </w:tc>
        <w:tc>
          <w:tcPr>
            <w:tcW w:w="8373" w:type="dxa"/>
          </w:tcPr>
          <w:p w:rsidR="00F85C99" w:rsidRPr="002F6A28" w:rsidP="002F6A28" w14:paraId="3A59E90E"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Walnuts; Fruits. Vegetables (ICS code(s): 67.080)</w:t>
            </w:r>
          </w:p>
        </w:tc>
      </w:tr>
      <w:tr w14:paraId="1F03D627" w14:textId="77777777" w:rsidTr="00DB13FE">
        <w:tblPrEx>
          <w:tblW w:w="5000" w:type="pct"/>
          <w:tblLayout w:type="fixed"/>
          <w:tblLook w:val="0000"/>
        </w:tblPrEx>
        <w:tc>
          <w:tcPr>
            <w:tcW w:w="607" w:type="dxa"/>
          </w:tcPr>
          <w:p w:rsidR="00F85C99" w:rsidRPr="002F6A28" w:rsidP="002F6A28" w14:paraId="2F583A15" w14:textId="77777777">
            <w:pPr>
              <w:spacing w:before="120" w:after="120"/>
              <w:jc w:val="left"/>
            </w:pPr>
            <w:r w:rsidRPr="002F6A28">
              <w:rPr>
                <w:b/>
              </w:rPr>
              <w:t>5.</w:t>
            </w:r>
          </w:p>
        </w:tc>
        <w:tc>
          <w:tcPr>
            <w:tcW w:w="8373" w:type="dxa"/>
          </w:tcPr>
          <w:p w:rsidR="00F85C99" w:rsidP="002F6A28" w14:paraId="66B906D3"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Imported Walnuts; Suspension of Handling Regulations; (3 page(s), in English)</w:t>
            </w:r>
          </w:p>
          <w:p w:rsidR="000C3B6C" w:rsidRPr="000C3B6C" w:rsidP="002F6A28" w14:paraId="6347CCA1"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4F1747" w:rsidRPr="00CE6C29" w:rsidP="002F6A28" w14:paraId="54821F9E" w14:textId="77777777">
            <w:pPr>
              <w:pBdr>
                <w:top w:val="none" w:sz="0" w:space="4" w:color="auto"/>
                <w:bottom w:val="none" w:sz="0" w:space="4" w:color="auto"/>
              </w:pBdr>
              <w:spacing w:after="120"/>
              <w:rPr>
                <w:iCs/>
              </w:rPr>
            </w:pPr>
            <w:hyperlink r:id="rId5" w:tgtFrame="_blank" w:history="1">
              <w:r w:rsidRPr="00CE6C29">
                <w:rPr>
                  <w:iCs/>
                  <w:color w:val="0000FF"/>
                  <w:u w:val="single"/>
                </w:rPr>
                <w:t>https://members.wto.org/crnattachments/2025/TBT/USA/25_06421_00_e.pdf</w:t>
              </w:r>
            </w:hyperlink>
          </w:p>
        </w:tc>
      </w:tr>
      <w:tr w14:paraId="7FECA707" w14:textId="77777777" w:rsidTr="00DB13FE">
        <w:tblPrEx>
          <w:tblW w:w="5000" w:type="pct"/>
          <w:tblLayout w:type="fixed"/>
          <w:tblLook w:val="0000"/>
        </w:tblPrEx>
        <w:tc>
          <w:tcPr>
            <w:tcW w:w="607" w:type="dxa"/>
          </w:tcPr>
          <w:p w:rsidR="00F85C99" w:rsidRPr="002F6A28" w:rsidP="002F6A28" w14:paraId="713B6344" w14:textId="77777777">
            <w:pPr>
              <w:spacing w:before="120" w:after="120"/>
              <w:jc w:val="left"/>
              <w:rPr>
                <w:b/>
              </w:rPr>
            </w:pPr>
            <w:r w:rsidRPr="002F6A28">
              <w:rPr>
                <w:b/>
              </w:rPr>
              <w:t>6.</w:t>
            </w:r>
          </w:p>
        </w:tc>
        <w:tc>
          <w:tcPr>
            <w:tcW w:w="8373" w:type="dxa"/>
          </w:tcPr>
          <w:p w:rsidR="00F85C99" w:rsidRPr="002F6A28" w:rsidP="002F6A28" w14:paraId="0E5C2463" w14:textId="77777777">
            <w:pPr>
              <w:spacing w:before="120" w:after="120"/>
              <w:rPr>
                <w:b/>
              </w:rPr>
            </w:pPr>
            <w:r w:rsidRPr="002F6A28">
              <w:rPr>
                <w:b/>
              </w:rPr>
              <w:t>Description of content:</w:t>
            </w:r>
            <w:r w:rsidRPr="00C379C8" w:rsidR="00FE448B">
              <w:t xml:space="preserve"> Direct final rule - This direct final rule stays the regulation governing imports of walnuts in order to align it with regulations prescribed under the Federal marketing order regulating the handling of walnuts grown in California. This action is required under the Agricultural Marketing Agreement Act of 1937, as amended.</w:t>
            </w:r>
          </w:p>
        </w:tc>
      </w:tr>
      <w:tr w14:paraId="671D7080" w14:textId="77777777" w:rsidTr="00DB13FE">
        <w:tblPrEx>
          <w:tblW w:w="5000" w:type="pct"/>
          <w:tblLayout w:type="fixed"/>
          <w:tblLook w:val="0000"/>
        </w:tblPrEx>
        <w:tc>
          <w:tcPr>
            <w:tcW w:w="607" w:type="dxa"/>
          </w:tcPr>
          <w:p w:rsidR="00F85C99" w:rsidRPr="002F6A28" w:rsidP="002F6A28" w14:paraId="34D0B92C" w14:textId="77777777">
            <w:pPr>
              <w:spacing w:before="120" w:after="120"/>
              <w:jc w:val="left"/>
              <w:rPr>
                <w:b/>
              </w:rPr>
            </w:pPr>
            <w:r w:rsidRPr="002F6A28">
              <w:rPr>
                <w:b/>
              </w:rPr>
              <w:t>7.</w:t>
            </w:r>
          </w:p>
        </w:tc>
        <w:tc>
          <w:tcPr>
            <w:tcW w:w="8373" w:type="dxa"/>
          </w:tcPr>
          <w:p w:rsidR="00F85C99" w:rsidRPr="002F6A28" w:rsidP="002F6A28" w14:paraId="465C89C0" w14:textId="77777777">
            <w:pPr>
              <w:spacing w:before="120" w:after="120"/>
              <w:rPr>
                <w:b/>
              </w:rPr>
            </w:pPr>
            <w:r w:rsidRPr="002F6A28">
              <w:rPr>
                <w:b/>
              </w:rPr>
              <w:t>Objective and rationale, including the nature of urgent problems where applicable:</w:t>
            </w:r>
            <w:r w:rsidRPr="00C379C8" w:rsidR="00EE3A11">
              <w:t xml:space="preserve"> Harmonization; Cost saving and productivity enhancement</w:t>
            </w:r>
          </w:p>
        </w:tc>
      </w:tr>
      <w:tr w14:paraId="7DECBDC4" w14:textId="77777777" w:rsidTr="00DB13FE">
        <w:tblPrEx>
          <w:tblW w:w="5000" w:type="pct"/>
          <w:tblLayout w:type="fixed"/>
          <w:tblLook w:val="0000"/>
        </w:tblPrEx>
        <w:tc>
          <w:tcPr>
            <w:tcW w:w="607" w:type="dxa"/>
          </w:tcPr>
          <w:p w:rsidR="00F85C99" w:rsidRPr="002F6A28" w:rsidP="009E75ED" w14:paraId="6F71D1F6" w14:textId="77777777">
            <w:pPr>
              <w:spacing w:before="120" w:after="120"/>
              <w:jc w:val="left"/>
              <w:rPr>
                <w:b/>
              </w:rPr>
            </w:pPr>
            <w:r w:rsidRPr="002F6A28">
              <w:rPr>
                <w:b/>
              </w:rPr>
              <w:t>8.</w:t>
            </w:r>
          </w:p>
        </w:tc>
        <w:tc>
          <w:tcPr>
            <w:tcW w:w="8373" w:type="dxa"/>
          </w:tcPr>
          <w:p w:rsidR="000C3B6C" w:rsidRPr="00EC00D2" w:rsidP="007F13E8" w14:paraId="7C90C70B" w14:textId="77777777">
            <w:pPr>
              <w:spacing w:before="120" w:after="120"/>
              <w:rPr>
                <w:bCs/>
              </w:rPr>
            </w:pPr>
            <w:r w:rsidRPr="002F6A28">
              <w:rPr>
                <w:b/>
              </w:rPr>
              <w:t>Relevant documents:</w:t>
            </w:r>
            <w:r w:rsidRPr="002F6A28" w:rsidR="00EE3A11">
              <w:t xml:space="preserve"> </w:t>
            </w:r>
          </w:p>
          <w:p w:rsidR="00EE3A11" w:rsidRPr="002F6A28" w:rsidP="007F13E8" w14:paraId="5930FACA" w14:textId="77777777">
            <w:pPr>
              <w:spacing w:before="120" w:after="120"/>
            </w:pPr>
            <w:r w:rsidRPr="002F6A28">
              <w:t xml:space="preserve">90 Federal Register (FR) 45315, 24 September 2025; </w:t>
            </w:r>
            <w:hyperlink r:id="rId6" w:history="1">
              <w:r w:rsidRPr="002F6A28">
                <w:rPr>
                  <w:color w:val="0000FF"/>
                  <w:u w:val="single"/>
                </w:rPr>
                <w:t>Title 7 Code of Federal Regulations (CFR) Part 999</w:t>
              </w:r>
            </w:hyperlink>
            <w:r w:rsidRPr="002F6A28">
              <w:t>:</w:t>
            </w:r>
          </w:p>
          <w:p w:rsidR="00EE3A11" w:rsidRPr="002F6A28" w:rsidP="007F13E8" w14:paraId="4711F2B8" w14:textId="77777777">
            <w:pPr>
              <w:spacing w:before="120" w:after="120"/>
            </w:pPr>
            <w:hyperlink r:id="rId7" w:history="1">
              <w:r w:rsidRPr="002F6A28">
                <w:rPr>
                  <w:color w:val="0000FF"/>
                  <w:u w:val="single"/>
                </w:rPr>
                <w:t>https://www.govinfo.gov/content/pkg/FR-2025-09-22/html/2025-18267.htm</w:t>
              </w:r>
            </w:hyperlink>
          </w:p>
          <w:p w:rsidR="00EE3A11" w:rsidRPr="002F6A28" w:rsidP="007F13E8" w14:paraId="169966CC" w14:textId="77777777">
            <w:pPr>
              <w:spacing w:before="120" w:after="120"/>
            </w:pPr>
            <w:hyperlink r:id="rId8" w:history="1">
              <w:r w:rsidRPr="002F6A28">
                <w:rPr>
                  <w:color w:val="0000FF"/>
                  <w:u w:val="single"/>
                </w:rPr>
                <w:t>https://www.govinfo.gov/content/pkg/FR-2025-09-22/pdf/2025-18267.pdf</w:t>
              </w:r>
            </w:hyperlink>
          </w:p>
          <w:p w:rsidR="00EE3A11" w:rsidRPr="002F6A28" w:rsidP="007F13E8" w14:paraId="16094D72" w14:textId="77777777">
            <w:pPr>
              <w:spacing w:before="120" w:after="120"/>
            </w:pPr>
            <w:r w:rsidRPr="002F6A28">
              <w:t xml:space="preserve">This direct final rule is identified by Docket Number AMS-SC-24-0053. The Docket Folder is available from Regulations.gov at </w:t>
            </w:r>
            <w:hyperlink r:id="rId9" w:history="1">
              <w:r w:rsidRPr="002F6A28">
                <w:rPr>
                  <w:color w:val="0000FF"/>
                  <w:u w:val="single"/>
                </w:rPr>
                <w:t>https://www.regulations.gov/docket/AMS-SC-24-0053/document</w:t>
              </w:r>
            </w:hyperlink>
            <w:r w:rsidRPr="002F6A28">
              <w:t xml:space="preserve"> and provides access to primary documents as well as comments received. Documents are also accessible from </w:t>
            </w:r>
            <w:hyperlink r:id="rId10" w:history="1">
              <w:r w:rsidRPr="002F6A28">
                <w:rPr>
                  <w:color w:val="0000FF"/>
                  <w:u w:val="single"/>
                </w:rPr>
                <w:t>Regulations.gov</w:t>
              </w:r>
            </w:hyperlink>
            <w:r w:rsidRPr="002F6A28">
              <w:t xml:space="preserve"> by searching the Docket Number.</w:t>
            </w:r>
          </w:p>
        </w:tc>
      </w:tr>
      <w:tr w14:paraId="40DC5A61" w14:textId="77777777" w:rsidTr="00DB13FE">
        <w:tblPrEx>
          <w:tblW w:w="5000" w:type="pct"/>
          <w:tblLayout w:type="fixed"/>
          <w:tblLook w:val="0000"/>
        </w:tblPrEx>
        <w:tc>
          <w:tcPr>
            <w:tcW w:w="607" w:type="dxa"/>
          </w:tcPr>
          <w:p w:rsidR="00EE3A11" w:rsidRPr="002F6A28" w:rsidP="002F6A28" w14:paraId="7E39009C" w14:textId="77777777">
            <w:pPr>
              <w:spacing w:before="120" w:after="120"/>
              <w:jc w:val="left"/>
              <w:rPr>
                <w:b/>
              </w:rPr>
            </w:pPr>
            <w:r w:rsidRPr="002F6A28">
              <w:rPr>
                <w:b/>
              </w:rPr>
              <w:t>9.</w:t>
            </w:r>
          </w:p>
        </w:tc>
        <w:tc>
          <w:tcPr>
            <w:tcW w:w="8373" w:type="dxa"/>
          </w:tcPr>
          <w:p w:rsidR="00EE3A11" w:rsidRPr="002F6A28" w:rsidP="008953C4" w14:paraId="6BD95CFA" w14:textId="77777777">
            <w:pPr>
              <w:spacing w:before="120" w:after="120"/>
            </w:pPr>
            <w:r w:rsidRPr="002F6A28">
              <w:rPr>
                <w:b/>
              </w:rPr>
              <w:t>Proposed date of adoption:</w:t>
            </w:r>
            <w:r w:rsidRPr="00C379C8">
              <w:t xml:space="preserve"> </w:t>
            </w:r>
            <w:r w:rsidRPr="00C379C8">
              <w:t>6 November 2025</w:t>
            </w:r>
          </w:p>
          <w:p w:rsidR="00EE3A11" w:rsidRPr="002F6A28" w:rsidP="008953C4" w14:paraId="0CD0C9DA" w14:textId="77777777">
            <w:pPr>
              <w:spacing w:after="120"/>
            </w:pPr>
            <w:r w:rsidRPr="002F6A28">
              <w:rPr>
                <w:b/>
              </w:rPr>
              <w:t>Proposed date of entry into force:</w:t>
            </w:r>
            <w:r w:rsidRPr="00C379C8">
              <w:t xml:space="preserve"> </w:t>
            </w:r>
            <w:r w:rsidRPr="00C379C8">
              <w:t>6 November 2025</w:t>
            </w:r>
          </w:p>
        </w:tc>
      </w:tr>
      <w:tr w14:paraId="37181873" w14:textId="77777777" w:rsidTr="00DB13FE">
        <w:tblPrEx>
          <w:tblW w:w="5000" w:type="pct"/>
          <w:tblLayout w:type="fixed"/>
          <w:tblLook w:val="0000"/>
        </w:tblPrEx>
        <w:tc>
          <w:tcPr>
            <w:tcW w:w="607" w:type="dxa"/>
            <w:tcBorders>
              <w:bottom w:val="double" w:sz="4" w:space="0" w:color="auto"/>
            </w:tcBorders>
          </w:tcPr>
          <w:p w:rsidR="00F85C99" w:rsidRPr="002F6A28" w:rsidP="002F6A28" w14:paraId="60841F3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47AD807A"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6626B4D1" w14:textId="77777777">
            <w:pPr>
              <w:spacing w:before="120" w:after="120"/>
              <w:rPr>
                <w:bCs/>
              </w:rPr>
            </w:pPr>
            <w:r w:rsidRPr="002F6A28">
              <w:rPr>
                <w:b/>
              </w:rPr>
              <w:t>Final date for comments:</w:t>
            </w:r>
            <w:r w:rsidRPr="00C379C8" w:rsidR="00EE3A11">
              <w:t xml:space="preserve"> 22 October 2025</w:t>
            </w:r>
          </w:p>
          <w:p w:rsidR="000C3B6C" w:rsidRPr="00E3324D" w:rsidP="000C3B6C" w14:paraId="75F3905C"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1BF622D8"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1" w:history="1">
              <w:r w:rsidRPr="006A4C49">
                <w:rPr>
                  <w:color w:val="0000FF"/>
                  <w:u w:val="single"/>
                </w:rPr>
                <w:t>USA TBT Enquiry Point</w:t>
              </w:r>
            </w:hyperlink>
            <w:r w:rsidRPr="006A4C49">
              <w:t xml:space="preserve"> by or before </w:t>
            </w:r>
            <w:hyperlink r:id="rId12" w:history="1">
              <w:r w:rsidRPr="006A4C49">
                <w:rPr>
                  <w:color w:val="0000FF"/>
                  <w:u w:val="single"/>
                </w:rPr>
                <w:t>4pm</w:t>
              </w:r>
            </w:hyperlink>
            <w:r w:rsidRPr="006A4C49">
              <w:t xml:space="preserve"> </w:t>
            </w:r>
            <w:hyperlink r:id="rId13" w:history="1">
              <w:r w:rsidRPr="006A4C49">
                <w:rPr>
                  <w:color w:val="0000FF"/>
                  <w:u w:val="single"/>
                </w:rPr>
                <w:t>Eastern Time</w:t>
              </w:r>
            </w:hyperlink>
            <w:r w:rsidRPr="006A4C49">
              <w:t xml:space="preserve"> on 22 October 2025. Comments received by the USA TBT Enquiry Point from WTO Members and their stakeholders will be shared with USDA and submitted to the </w:t>
            </w:r>
            <w:hyperlink r:id="rId9" w:history="1">
              <w:r w:rsidRPr="006A4C49">
                <w:rPr>
                  <w:color w:val="0000FF"/>
                  <w:u w:val="single"/>
                </w:rPr>
                <w:t>Docket</w:t>
              </w:r>
            </w:hyperlink>
            <w:r w:rsidRPr="006A4C49">
              <w:t xml:space="preserve"> if received within the comment period.</w:t>
            </w:r>
          </w:p>
          <w:p w:rsidR="000C3B6C" w:rsidRPr="002F6A28" w:rsidP="000C3B6C" w14:paraId="4CA3710A"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5346BCB" w14:textId="77777777">
            <w:pPr>
              <w:spacing w:after="120"/>
            </w:pPr>
            <w:r w:rsidRPr="00CE6C29">
              <w:t xml:space="preserve">Please submit comments to: USA WTO TBT Enquiry Point, Email: </w:t>
            </w:r>
            <w:hyperlink r:id="rId11" w:history="1">
              <w:r w:rsidRPr="00CE6C29">
                <w:rPr>
                  <w:color w:val="0000FF"/>
                  <w:u w:val="single"/>
                </w:rPr>
                <w:t>usatbtep@nist.gov</w:t>
              </w:r>
            </w:hyperlink>
          </w:p>
        </w:tc>
      </w:tr>
    </w:tbl>
    <w:p w:rsidR="00EE3A11" w:rsidRPr="002F6A28" w:rsidP="00887259" w14:paraId="326EB51E" w14:textId="77777777">
      <w:pPr>
        <w:jc w:val="center"/>
      </w:pPr>
    </w:p>
    <w:sectPr w:rsidSect="00760DB3">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E6376B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17DE9D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BF01510"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E7BE9A2" w14:textId="77777777">
    <w:pPr>
      <w:pStyle w:val="Header"/>
      <w:pBdr>
        <w:bottom w:val="single" w:sz="4" w:space="1" w:color="auto"/>
      </w:pBdr>
      <w:tabs>
        <w:tab w:val="clear" w:pos="4513"/>
        <w:tab w:val="clear" w:pos="9027"/>
      </w:tabs>
      <w:jc w:val="center"/>
    </w:pPr>
    <w:r w:rsidRPr="002F6A28">
      <w:t>tbtSymbol</w:t>
    </w:r>
  </w:p>
  <w:p w:rsidR="009239F7" w:rsidRPr="002F6A28" w:rsidP="009239F7" w14:paraId="62BEC670" w14:textId="77777777">
    <w:pPr>
      <w:pStyle w:val="Header"/>
      <w:pBdr>
        <w:bottom w:val="single" w:sz="4" w:space="1" w:color="auto"/>
      </w:pBdr>
      <w:tabs>
        <w:tab w:val="clear" w:pos="4513"/>
        <w:tab w:val="clear" w:pos="9027"/>
      </w:tabs>
      <w:jc w:val="center"/>
    </w:pPr>
  </w:p>
  <w:p w:rsidR="009239F7" w:rsidRPr="002F6A28" w:rsidP="009239F7" w14:paraId="4BCFA7A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86094C0"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886550A" w14:textId="77777777">
    <w:pPr>
      <w:pStyle w:val="Header"/>
      <w:pBdr>
        <w:bottom w:val="single" w:sz="4" w:space="1" w:color="auto"/>
      </w:pBdr>
      <w:tabs>
        <w:tab w:val="clear" w:pos="4513"/>
        <w:tab w:val="clear" w:pos="9027"/>
      </w:tabs>
      <w:jc w:val="center"/>
    </w:pPr>
    <w:bookmarkStart w:id="0" w:name="spsSymbolHeader"/>
    <w:r w:rsidRPr="002F6A28">
      <w:t>G/TBT/N/USA/2240</w:t>
    </w:r>
    <w:bookmarkEnd w:id="0"/>
  </w:p>
  <w:p w:rsidR="009239F7" w:rsidRPr="002F6A28" w:rsidP="009239F7" w14:paraId="047952AD" w14:textId="77777777">
    <w:pPr>
      <w:pStyle w:val="Header"/>
      <w:pBdr>
        <w:bottom w:val="single" w:sz="4" w:space="1" w:color="auto"/>
      </w:pBdr>
      <w:tabs>
        <w:tab w:val="clear" w:pos="4513"/>
        <w:tab w:val="clear" w:pos="9027"/>
      </w:tabs>
      <w:jc w:val="center"/>
    </w:pPr>
  </w:p>
  <w:p w:rsidR="009239F7" w:rsidRPr="002F6A28" w:rsidP="009239F7" w14:paraId="3D657BD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794D65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C960E79"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6866A97"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DB3FA4C" w14:textId="77777777">
          <w:pPr>
            <w:jc w:val="right"/>
            <w:rPr>
              <w:b/>
              <w:color w:val="FF0000"/>
              <w:szCs w:val="16"/>
            </w:rPr>
          </w:pPr>
        </w:p>
      </w:tc>
    </w:tr>
    <w:bookmarkEnd w:id="1"/>
    <w:tr w14:paraId="26192E1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3B6222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D4834AB" w14:textId="77777777">
          <w:pPr>
            <w:jc w:val="right"/>
            <w:rPr>
              <w:b/>
              <w:szCs w:val="16"/>
            </w:rPr>
          </w:pPr>
        </w:p>
      </w:tc>
    </w:tr>
    <w:tr w14:paraId="245A0FD7"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F09AAA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0E5A0E4" w14:textId="77777777">
          <w:pPr>
            <w:jc w:val="right"/>
            <w:rPr>
              <w:b/>
              <w:szCs w:val="16"/>
            </w:rPr>
          </w:pPr>
          <w:bookmarkStart w:id="2" w:name="bmkSymbols"/>
          <w:r w:rsidRPr="002F6A28">
            <w:rPr>
              <w:b/>
              <w:szCs w:val="16"/>
            </w:rPr>
            <w:t>G/TBT/N/USA/2240</w:t>
          </w:r>
          <w:bookmarkEnd w:id="2"/>
        </w:p>
      </w:tc>
    </w:tr>
    <w:tr w14:paraId="20A7729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2E1E69BF" w14:textId="77777777"/>
      </w:tc>
      <w:tc>
        <w:tcPr>
          <w:tcW w:w="5448" w:type="dxa"/>
          <w:gridSpan w:val="2"/>
          <w:shd w:val="clear" w:color="auto" w:fill="FFFFFF"/>
          <w:tcMar>
            <w:left w:w="108" w:type="dxa"/>
            <w:right w:w="108" w:type="dxa"/>
          </w:tcMar>
          <w:vAlign w:val="center"/>
        </w:tcPr>
        <w:p w:rsidR="00ED54E0" w:rsidRPr="009239F7" w:rsidP="00B801E9" w14:paraId="5FCB9888" w14:textId="77777777">
          <w:pPr>
            <w:jc w:val="right"/>
            <w:rPr>
              <w:szCs w:val="16"/>
            </w:rPr>
          </w:pPr>
          <w:bookmarkStart w:id="3" w:name="spsDateDistribution"/>
          <w:bookmarkStart w:id="4" w:name="bmkDate"/>
          <w:r w:rsidRPr="009239F7">
            <w:rPr>
              <w:szCs w:val="16"/>
            </w:rPr>
            <w:t>26 September 2025</w:t>
          </w:r>
          <w:bookmarkEnd w:id="3"/>
          <w:bookmarkEnd w:id="4"/>
        </w:p>
      </w:tc>
    </w:tr>
    <w:tr w14:paraId="1EB9E202"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2E32AB9" w14:textId="77777777">
          <w:pPr>
            <w:jc w:val="left"/>
            <w:rPr>
              <w:b/>
            </w:rPr>
          </w:pPr>
          <w:bookmarkStart w:id="5" w:name="bmkSerial"/>
          <w:r>
            <w:rPr>
              <w:b w:val="0"/>
              <w:color w:val="FF0000"/>
            </w:rPr>
            <w:t>(25-6131)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FEAD352"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81721E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C202BE2"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940700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A7C4E7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73078274">
    <w:abstractNumId w:val="9"/>
  </w:num>
  <w:num w:numId="2" w16cid:durableId="1543328335">
    <w:abstractNumId w:val="7"/>
  </w:num>
  <w:num w:numId="3" w16cid:durableId="1018045120">
    <w:abstractNumId w:val="6"/>
  </w:num>
  <w:num w:numId="4" w16cid:durableId="1020469116">
    <w:abstractNumId w:val="5"/>
  </w:num>
  <w:num w:numId="5" w16cid:durableId="1896428255">
    <w:abstractNumId w:val="4"/>
  </w:num>
  <w:num w:numId="6" w16cid:durableId="1700666117">
    <w:abstractNumId w:val="12"/>
  </w:num>
  <w:num w:numId="7" w16cid:durableId="885946211">
    <w:abstractNumId w:val="11"/>
  </w:num>
  <w:num w:numId="8" w16cid:durableId="1583641072">
    <w:abstractNumId w:val="10"/>
  </w:num>
  <w:num w:numId="9" w16cid:durableId="15622077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8763076">
    <w:abstractNumId w:val="13"/>
  </w:num>
  <w:num w:numId="11" w16cid:durableId="932668931">
    <w:abstractNumId w:val="8"/>
  </w:num>
  <w:num w:numId="12" w16cid:durableId="2063825151">
    <w:abstractNumId w:val="3"/>
  </w:num>
  <w:num w:numId="13" w16cid:durableId="1514149220">
    <w:abstractNumId w:val="2"/>
  </w:num>
  <w:num w:numId="14" w16cid:durableId="1920598104">
    <w:abstractNumId w:val="1"/>
  </w:num>
  <w:num w:numId="15" w16cid:durableId="1217471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25667"/>
    <w:rsid w:val="0013337F"/>
    <w:rsid w:val="00147DF9"/>
    <w:rsid w:val="00153339"/>
    <w:rsid w:val="00155128"/>
    <w:rsid w:val="00160132"/>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1747"/>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378071C"/>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regulations.gov/" TargetMode="External" /><Relationship Id="rId11" Type="http://schemas.openxmlformats.org/officeDocument/2006/relationships/hyperlink" Target="mailto:usatbtep@nist.gov" TargetMode="External" /><Relationship Id="rId12" Type="http://schemas.openxmlformats.org/officeDocument/2006/relationships/hyperlink" Target="http://time-time.net/times/time-zones/usa-canada/current-eastern-time-est.php" TargetMode="External" /><Relationship Id="rId13" Type="http://schemas.openxmlformats.org/officeDocument/2006/relationships/hyperlink" Target="https://24timezones.com/time-zone/et"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TBT/USA/25_06421_00_e.pdf" TargetMode="External" /><Relationship Id="rId6" Type="http://schemas.openxmlformats.org/officeDocument/2006/relationships/hyperlink" Target="https://www.ecfr.gov/current/title-7/subtitle-B/chapter-IX/part-999" TargetMode="External" /><Relationship Id="rId7" Type="http://schemas.openxmlformats.org/officeDocument/2006/relationships/hyperlink" Target="https://www.govinfo.gov/content/pkg/FR-2025-09-22/html/2025-18267.htm" TargetMode="External" /><Relationship Id="rId8" Type="http://schemas.openxmlformats.org/officeDocument/2006/relationships/hyperlink" Target="https://www.govinfo.gov/content/pkg/FR-2025-09-22/pdf/2025-18267.pdf" TargetMode="External" /><Relationship Id="rId9" Type="http://schemas.openxmlformats.org/officeDocument/2006/relationships/hyperlink" Target="https://www.regulations.gov/docket/AMS-SC-24-0053/document"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537</Words>
  <Characters>3065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2025-09-26T09:38:00Z</dcterms:created>
  <dcterms:modified xsi:type="dcterms:W3CDTF">2025-09-26T09:38:00Z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