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2D78C9" w:rsidP="00DD3DD7" w14:paraId="4F9704FF" w14:textId="77777777">
      <w:pPr>
        <w:pStyle w:val="Title"/>
      </w:pPr>
      <w:r w:rsidRPr="002F663C">
        <w:t>NOTIFICATION</w:t>
      </w:r>
    </w:p>
    <w:p w:rsidR="002F663C" w:rsidRPr="002F663C" w:rsidP="00DD3DD7" w14:paraId="6FA7885F" w14:textId="77777777">
      <w:pPr>
        <w:pStyle w:val="Title3"/>
      </w:pPr>
      <w:r w:rsidRPr="002F663C">
        <w:t>Addendum</w:t>
      </w:r>
    </w:p>
    <w:p w:rsidR="002F663C" w:rsidP="001E2E4A" w14:paraId="09278745" w14:textId="77777777">
      <w:pPr>
        <w:rPr>
          <w:rFonts w:eastAsia="Calibri" w:cs="Times New Roman"/>
        </w:rPr>
      </w:pPr>
      <w:r w:rsidRPr="002F663C">
        <w:rPr>
          <w:rFonts w:eastAsia="Calibri" w:cs="Times New Roman"/>
        </w:rPr>
        <w:t>The following communication</w:t>
      </w:r>
      <w:r>
        <w:rPr>
          <w:rFonts w:eastAsia="Calibri" w:cs="Times New Roman"/>
        </w:rPr>
        <w:t>,</w:t>
      </w:r>
      <w:r w:rsidRPr="002F663C">
        <w:rPr>
          <w:rFonts w:eastAsia="Calibri" w:cs="Times New Roman"/>
        </w:rPr>
        <w:t xml:space="preserve"> </w:t>
      </w:r>
      <w:r>
        <w:rPr>
          <w:rFonts w:eastAsia="Calibri" w:cs="Times New Roman"/>
        </w:rPr>
        <w:t>dated</w:t>
      </w:r>
      <w:r w:rsidRPr="002F663C">
        <w:rPr>
          <w:rFonts w:eastAsia="Calibri" w:cs="Times New Roman"/>
        </w:rPr>
        <w:t xml:space="preserve"> 23 September 2025, is being circulated at the request of the </w:t>
      </w:r>
      <w:r>
        <w:rPr>
          <w:rFonts w:eastAsia="Calibri" w:cs="Times New Roman"/>
        </w:rPr>
        <w:t>d</w:t>
      </w:r>
      <w:r w:rsidRPr="002F663C">
        <w:rPr>
          <w:rFonts w:eastAsia="Calibri" w:cs="Times New Roman"/>
        </w:rPr>
        <w:t xml:space="preserve">elegation of the </w:t>
      </w:r>
      <w:r w:rsidRPr="002F663C">
        <w:rPr>
          <w:rFonts w:eastAsia="Calibri" w:cs="Times New Roman"/>
          <w:u w:val="single"/>
        </w:rPr>
        <w:t>United States of America</w:t>
      </w:r>
      <w:r w:rsidRPr="002F663C">
        <w:rPr>
          <w:rFonts w:eastAsia="Calibri" w:cs="Times New Roman"/>
        </w:rPr>
        <w:t>.</w:t>
      </w:r>
    </w:p>
    <w:p w:rsidR="001E2E4A" w:rsidRPr="002F663C" w:rsidP="001E2E4A" w14:paraId="4C7D2520" w14:textId="77777777">
      <w:pPr>
        <w:rPr>
          <w:rFonts w:eastAsia="Calibri" w:cs="Times New Roman"/>
        </w:rPr>
      </w:pPr>
    </w:p>
    <w:p w:rsidR="002F663C" w:rsidRPr="002F663C" w:rsidP="002F663C" w14:paraId="78062C44" w14:textId="77777777">
      <w:pPr>
        <w:jc w:val="center"/>
        <w:rPr>
          <w:rFonts w:eastAsia="Calibri" w:cs="Times New Roman"/>
          <w:b/>
        </w:rPr>
      </w:pPr>
      <w:r w:rsidRPr="002F663C">
        <w:rPr>
          <w:rFonts w:eastAsia="Calibri" w:cs="Times New Roman"/>
          <w:b/>
        </w:rPr>
        <w:t>_______________</w:t>
      </w:r>
    </w:p>
    <w:p w:rsidR="002F663C" w:rsidP="002F663C" w14:paraId="1FDD1F45" w14:textId="77777777">
      <w:pPr>
        <w:rPr>
          <w:rFonts w:eastAsia="Calibri" w:cs="Times New Roman"/>
        </w:rPr>
      </w:pPr>
    </w:p>
    <w:p w:rsidR="00C14444" w:rsidRPr="002F663C" w:rsidP="002F663C" w14:paraId="01056992" w14:textId="77777777">
      <w:pPr>
        <w:rPr>
          <w:rFonts w:eastAsia="Calibri" w:cs="Times New Roman"/>
        </w:rPr>
      </w:pPr>
    </w:p>
    <w:p w:rsidR="002F663C" w:rsidRPr="002F663C" w:rsidP="002F663C" w14:paraId="47AFAECD" w14:textId="77777777">
      <w:pPr>
        <w:spacing w:after="120"/>
        <w:rPr>
          <w:rFonts w:eastAsia="Calibri" w:cs="Times New Roman"/>
          <w:b/>
          <w:szCs w:val="18"/>
        </w:rPr>
      </w:pPr>
      <w:r w:rsidRPr="002F663C">
        <w:rPr>
          <w:rFonts w:eastAsia="Calibri" w:cs="Times New Roman"/>
          <w:b/>
          <w:szCs w:val="18"/>
        </w:rPr>
        <w:t>Title:</w:t>
      </w:r>
      <w:r w:rsidRPr="00022513">
        <w:rPr>
          <w:rFonts w:eastAsia="Calibri" w:cs="Times New Roman"/>
          <w:bCs/>
          <w:szCs w:val="18"/>
        </w:rPr>
        <w:t xml:space="preserve"> </w:t>
      </w:r>
      <w:r w:rsidRPr="00022513">
        <w:rPr>
          <w:rFonts w:eastAsia="Calibri" w:cs="Times New Roman"/>
          <w:bCs/>
          <w:szCs w:val="18"/>
        </w:rPr>
        <w:t>Implementation of Refund Procedures for Craft Beverage Modernization Act Federal Excise Tax Benefits Applicable to Imported Alcohol</w:t>
      </w:r>
    </w:p>
    <w:p w:rsidR="002F663C" w:rsidRPr="002F663C" w:rsidP="002F663C" w14:paraId="39D1C11F" w14:textId="77777777">
      <w:pPr>
        <w:rPr>
          <w:rFonts w:eastAsia="Calibri" w:cs="Times New Roman"/>
          <w:szCs w:val="18"/>
        </w:rPr>
      </w:pPr>
    </w:p>
    <w:tbl>
      <w:tblPr>
        <w:tblW w:w="9049" w:type="dxa"/>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Layout w:type="fixed"/>
        <w:tblLook w:val="04A0"/>
      </w:tblPr>
      <w:tblGrid>
        <w:gridCol w:w="851"/>
        <w:gridCol w:w="8198"/>
      </w:tblGrid>
      <w:tr w14:paraId="476DFA65" w14:textId="77777777" w:rsidTr="00E9471B">
        <w:tblPrEx>
          <w:tblW w:w="9049" w:type="dxa"/>
          <w:tblLayout w:type="fixed"/>
          <w:tblLook w:val="04A0"/>
        </w:tblPrEx>
        <w:tc>
          <w:tcPr>
            <w:tcW w:w="9049" w:type="dxa"/>
            <w:gridSpan w:val="2"/>
            <w:tcBorders>
              <w:top w:val="double" w:sz="6" w:space="0" w:color="auto"/>
              <w:left w:val="double" w:sz="6" w:space="0" w:color="auto"/>
              <w:bottom w:val="single" w:sz="4" w:space="0" w:color="auto"/>
              <w:right w:val="double" w:sz="6" w:space="0" w:color="auto"/>
              <w:tl2br w:val="nil"/>
              <w:tr2bl w:val="nil"/>
            </w:tcBorders>
          </w:tcPr>
          <w:p w:rsidR="002F663C" w:rsidRPr="002F663C" w:rsidP="00C14444" w14:paraId="3EEA8E9D" w14:textId="77777777">
            <w:pPr>
              <w:spacing w:before="60" w:after="60"/>
              <w:ind w:left="567" w:hanging="567"/>
              <w:rPr>
                <w:rFonts w:eastAsia="Calibri" w:cs="Times New Roman"/>
                <w:b/>
              </w:rPr>
            </w:pPr>
            <w:bookmarkStart w:id="0" w:name="_Hlk24973414"/>
            <w:r w:rsidRPr="002F663C">
              <w:rPr>
                <w:rFonts w:eastAsia="Calibri" w:cs="Times New Roman"/>
                <w:b/>
              </w:rPr>
              <w:t>Reason for Addendum:</w:t>
            </w:r>
          </w:p>
        </w:tc>
      </w:tr>
      <w:tr w14:paraId="39D4C782" w14:textId="77777777" w:rsidTr="00E9471B">
        <w:tblPrEx>
          <w:tblW w:w="9049" w:type="dxa"/>
          <w:tblLayout w:type="fixed"/>
          <w:tblLook w:val="04A0"/>
        </w:tblPrEx>
        <w:tc>
          <w:tcPr>
            <w:tcW w:w="851" w:type="dxa"/>
          </w:tcPr>
          <w:p w:rsidR="002F663C" w:rsidRPr="00711F9C" w:rsidP="00C14444" w14:paraId="612BDAF8"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EB7B40" w14:paraId="6A7C339C" w14:textId="77777777">
            <w:pPr>
              <w:spacing w:before="60" w:after="60"/>
              <w:rPr>
                <w:rFonts w:eastAsia="Calibri" w:cs="Times New Roman"/>
              </w:rPr>
            </w:pPr>
            <w:r>
              <w:rPr>
                <w:rFonts w:eastAsia="Calibri" w:cs="Times New Roman"/>
              </w:rPr>
              <w:t>C</w:t>
            </w:r>
            <w:r w:rsidRPr="002F663C">
              <w:rPr>
                <w:rFonts w:eastAsia="Calibri" w:cs="Times New Roman"/>
              </w:rPr>
              <w:t>omment period changed - date:</w:t>
            </w:r>
            <w:r w:rsidR="001642F0">
              <w:rPr>
                <w:rFonts w:eastAsia="Calibri" w:cs="Times New Roman"/>
              </w:rPr>
              <w:t xml:space="preserve"> </w:t>
            </w:r>
          </w:p>
        </w:tc>
      </w:tr>
      <w:tr w14:paraId="59556B61" w14:textId="77777777" w:rsidTr="00E9471B">
        <w:tblPrEx>
          <w:tblW w:w="9049" w:type="dxa"/>
          <w:tblLayout w:type="fixed"/>
          <w:tblLook w:val="04A0"/>
        </w:tblPrEx>
        <w:tc>
          <w:tcPr>
            <w:tcW w:w="851" w:type="dxa"/>
          </w:tcPr>
          <w:p w:rsidR="002F663C" w:rsidRPr="00711F9C" w:rsidP="00C14444" w14:paraId="32F685E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367C4AFC"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adopted - date: </w:t>
            </w:r>
          </w:p>
        </w:tc>
      </w:tr>
      <w:tr w14:paraId="125F6A66" w14:textId="77777777" w:rsidTr="00E9471B">
        <w:tblPrEx>
          <w:tblW w:w="9049" w:type="dxa"/>
          <w:tblLayout w:type="fixed"/>
          <w:tblLook w:val="04A0"/>
        </w:tblPrEx>
        <w:tc>
          <w:tcPr>
            <w:tcW w:w="851" w:type="dxa"/>
          </w:tcPr>
          <w:p w:rsidR="002F663C" w:rsidRPr="00711F9C" w:rsidP="00C14444" w14:paraId="3D054D2B"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0F6E37CD" w14:textId="77777777">
            <w:pPr>
              <w:spacing w:before="60" w:after="60"/>
              <w:rPr>
                <w:rFonts w:eastAsia="Calibri" w:cs="Times New Roman"/>
              </w:rPr>
            </w:pPr>
            <w:r>
              <w:rPr>
                <w:rFonts w:eastAsia="Calibri" w:cs="Times New Roman"/>
              </w:rPr>
              <w:t>N</w:t>
            </w:r>
            <w:r w:rsidRPr="002F663C">
              <w:rPr>
                <w:rFonts w:eastAsia="Calibri" w:cs="Times New Roman"/>
              </w:rPr>
              <w:t>otified measure published - date: 22 September 2025</w:t>
            </w:r>
          </w:p>
        </w:tc>
      </w:tr>
      <w:tr w14:paraId="10777FC0" w14:textId="77777777" w:rsidTr="00E9471B">
        <w:tblPrEx>
          <w:tblW w:w="9049" w:type="dxa"/>
          <w:tblLayout w:type="fixed"/>
          <w:tblLook w:val="04A0"/>
        </w:tblPrEx>
        <w:tc>
          <w:tcPr>
            <w:tcW w:w="851" w:type="dxa"/>
          </w:tcPr>
          <w:p w:rsidR="002F663C" w:rsidRPr="00711F9C" w:rsidP="00C14444" w14:paraId="718183FF"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C14444" w14:paraId="10B1CFA4" w14:textId="77777777">
            <w:pPr>
              <w:spacing w:before="60" w:after="60"/>
              <w:rPr>
                <w:rFonts w:eastAsia="Calibri" w:cs="Times New Roman"/>
              </w:rPr>
            </w:pPr>
            <w:r>
              <w:rPr>
                <w:rFonts w:eastAsia="Calibri" w:cs="Times New Roman"/>
              </w:rPr>
              <w:t>N</w:t>
            </w:r>
            <w:r w:rsidRPr="002F663C">
              <w:rPr>
                <w:rFonts w:eastAsia="Calibri" w:cs="Times New Roman"/>
              </w:rPr>
              <w:t>otified measure enters into force - date: 22 September 2025</w:t>
            </w:r>
          </w:p>
        </w:tc>
      </w:tr>
      <w:tr w14:paraId="347A862C" w14:textId="77777777" w:rsidTr="00E9471B">
        <w:tblPrEx>
          <w:tblW w:w="9049" w:type="dxa"/>
          <w:tblLayout w:type="fixed"/>
          <w:tblLook w:val="04A0"/>
        </w:tblPrEx>
        <w:tc>
          <w:tcPr>
            <w:tcW w:w="851" w:type="dxa"/>
          </w:tcPr>
          <w:p w:rsidR="002F663C" w:rsidRPr="00711F9C" w:rsidP="00C14444" w14:paraId="536CB2EE" w14:textId="77777777">
            <w:pPr>
              <w:spacing w:before="60" w:after="60"/>
              <w:rPr>
                <w:rFonts w:eastAsia="Calibri" w:cs="Times New Roman"/>
                <w:szCs w:val="18"/>
              </w:rPr>
            </w:pPr>
            <w:r w:rsidRPr="00711F9C">
              <w:rPr>
                <w:rFonts w:eastAsia="Calibri" w:cs="Times New Roman"/>
                <w:szCs w:val="18"/>
              </w:rPr>
              <w:t>[X]</w:t>
            </w:r>
          </w:p>
        </w:tc>
        <w:tc>
          <w:tcPr>
            <w:tcW w:w="8198" w:type="dxa"/>
          </w:tcPr>
          <w:p w:rsidR="002F663C" w:rsidRPr="002F663C" w:rsidP="00EB7B40" w14:paraId="0C19278F" w14:textId="77777777">
            <w:pPr>
              <w:spacing w:before="60" w:after="120"/>
              <w:rPr>
                <w:rFonts w:eastAsia="Calibri" w:cs="Times New Roman"/>
              </w:rPr>
            </w:pPr>
            <w:r>
              <w:rPr>
                <w:rFonts w:eastAsia="Calibri" w:cs="Times New Roman"/>
              </w:rPr>
              <w:t>T</w:t>
            </w:r>
            <w:r w:rsidRPr="002F663C">
              <w:rPr>
                <w:rFonts w:eastAsia="Calibri" w:cs="Times New Roman"/>
              </w:rPr>
              <w:t>ext of final measure available from</w:t>
            </w:r>
            <w:bookmarkStart w:id="1" w:name="_Ref40866877"/>
            <w:r>
              <w:rPr>
                <w:rStyle w:val="FootnoteReference"/>
                <w:rFonts w:eastAsia="Calibri" w:cs="Times New Roman"/>
              </w:rPr>
              <w:footnoteReference w:id="2"/>
            </w:r>
            <w:bookmarkEnd w:id="1"/>
            <w:r w:rsidRPr="002F663C">
              <w:rPr>
                <w:rFonts w:eastAsia="Calibri" w:cs="Times New Roman"/>
              </w:rPr>
              <w:t xml:space="preserve">: </w:t>
            </w:r>
          </w:p>
          <w:p w:rsidR="002F663C" w:rsidRPr="002F663C" w:rsidP="00EB7B40" w14:paraId="3C0F5D49" w14:textId="77777777">
            <w:pPr>
              <w:spacing w:before="120" w:after="120"/>
              <w:rPr>
                <w:rFonts w:eastAsia="Calibri" w:cs="Times New Roman"/>
              </w:rPr>
            </w:pPr>
            <w:hyperlink r:id="rId7" w:tgtFrame="_blank" w:history="1">
              <w:r w:rsidRPr="002F663C">
                <w:rPr>
                  <w:rFonts w:eastAsia="Calibri" w:cs="Times New Roman"/>
                  <w:color w:val="0000FF"/>
                  <w:u w:val="single"/>
                </w:rPr>
                <w:t>https://members.wto.org/crnattachments/2025/TBT/USA/final_measure/25_06349_00_e.pdf</w:t>
              </w:r>
            </w:hyperlink>
          </w:p>
        </w:tc>
      </w:tr>
      <w:tr w14:paraId="749C8FDC" w14:textId="77777777" w:rsidTr="00E9471B">
        <w:tblPrEx>
          <w:tblW w:w="9049" w:type="dxa"/>
          <w:tblLayout w:type="fixed"/>
          <w:tblLook w:val="04A0"/>
        </w:tblPrEx>
        <w:tc>
          <w:tcPr>
            <w:tcW w:w="851" w:type="dxa"/>
          </w:tcPr>
          <w:p w:rsidR="002F663C" w:rsidRPr="00711F9C" w:rsidP="00C14444" w14:paraId="5B7A18DB"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EB7B40" w14:paraId="76185F59" w14:textId="77777777">
            <w:pPr>
              <w:spacing w:before="60" w:after="60"/>
              <w:rPr>
                <w:rFonts w:eastAsia="Calibri" w:cs="Times New Roman"/>
              </w:rPr>
            </w:pPr>
            <w:r>
              <w:rPr>
                <w:rFonts w:eastAsia="Calibri" w:cs="Times New Roman"/>
              </w:rPr>
              <w:t>N</w:t>
            </w:r>
            <w:r w:rsidRPr="002F663C">
              <w:rPr>
                <w:rFonts w:eastAsia="Calibri" w:cs="Times New Roman"/>
              </w:rPr>
              <w:t xml:space="preserve">otified measure withdrawn or revoked - date: </w:t>
            </w:r>
          </w:p>
          <w:p w:rsidR="002F663C" w:rsidRPr="002F663C" w:rsidP="00EB7B40" w14:paraId="200ED8B6" w14:textId="77777777">
            <w:pPr>
              <w:spacing w:before="60" w:after="60"/>
              <w:rPr>
                <w:rFonts w:eastAsia="Calibri" w:cs="Times New Roman"/>
              </w:rPr>
            </w:pPr>
            <w:r w:rsidRPr="00F77BEC">
              <w:rPr>
                <w:rFonts w:eastAsia="Calibri" w:cs="Times New Roman"/>
              </w:rPr>
              <w:t>R</w:t>
            </w:r>
            <w:r w:rsidRPr="002F663C">
              <w:rPr>
                <w:rFonts w:eastAsia="Calibri" w:cs="Times New Roman"/>
              </w:rPr>
              <w:t>elevant symbol if measure re-notified:</w:t>
            </w:r>
            <w:r w:rsidR="00467A46">
              <w:rPr>
                <w:rFonts w:eastAsia="Calibri" w:cs="Times New Roman"/>
              </w:rPr>
              <w:t xml:space="preserve"> </w:t>
            </w:r>
          </w:p>
        </w:tc>
      </w:tr>
      <w:tr w14:paraId="5721E8A5" w14:textId="77777777" w:rsidTr="00E9471B">
        <w:tblPrEx>
          <w:tblW w:w="9049" w:type="dxa"/>
          <w:tblLayout w:type="fixed"/>
          <w:tblLook w:val="04A0"/>
        </w:tblPrEx>
        <w:tc>
          <w:tcPr>
            <w:tcW w:w="851" w:type="dxa"/>
          </w:tcPr>
          <w:p w:rsidR="002F663C" w:rsidRPr="00711F9C" w:rsidP="00C14444" w14:paraId="3547F1A5" w14:textId="77777777">
            <w:pPr>
              <w:spacing w:before="60" w:after="60"/>
              <w:rPr>
                <w:rFonts w:eastAsia="Calibri" w:cs="Times New Roman"/>
                <w:szCs w:val="18"/>
              </w:rPr>
            </w:pPr>
            <w:r w:rsidRPr="00711F9C">
              <w:rPr>
                <w:rFonts w:eastAsia="Calibri" w:cs="Times New Roman"/>
                <w:szCs w:val="18"/>
              </w:rPr>
              <w:t>[ ]</w:t>
            </w:r>
          </w:p>
        </w:tc>
        <w:tc>
          <w:tcPr>
            <w:tcW w:w="8198" w:type="dxa"/>
          </w:tcPr>
          <w:p w:rsidR="002F663C" w:rsidRPr="002F663C" w:rsidP="00C14444" w14:paraId="240E1133" w14:textId="77777777">
            <w:pPr>
              <w:spacing w:before="60" w:after="60"/>
              <w:rPr>
                <w:rFonts w:eastAsia="Calibri" w:cs="Times New Roman"/>
              </w:rPr>
            </w:pPr>
            <w:r>
              <w:rPr>
                <w:rFonts w:eastAsia="Calibri" w:cs="Times New Roman"/>
              </w:rPr>
              <w:t>C</w:t>
            </w:r>
            <w:r w:rsidRPr="002F663C">
              <w:rPr>
                <w:rFonts w:eastAsia="Calibri" w:cs="Times New Roman"/>
              </w:rPr>
              <w:t>ontent or scope of notified measure changed</w:t>
            </w:r>
            <w:r w:rsidR="00917235">
              <w:rPr>
                <w:rFonts w:eastAsia="Calibri" w:cs="Times New Roman"/>
              </w:rPr>
              <w:t xml:space="preserve"> and text available from</w:t>
            </w:r>
            <w:r w:rsidR="00917235">
              <w:rPr>
                <w:rFonts w:eastAsia="Calibri" w:cs="Times New Roman"/>
                <w:vertAlign w:val="superscript"/>
              </w:rPr>
              <w:t>1</w:t>
            </w:r>
            <w:r w:rsidR="00082727">
              <w:rPr>
                <w:rFonts w:eastAsia="Calibri" w:cs="Times New Roman"/>
              </w:rPr>
              <w:t xml:space="preserve">: </w:t>
            </w:r>
          </w:p>
          <w:p w:rsidR="002F663C" w:rsidRPr="002F663C" w:rsidP="00C14444" w14:paraId="4AB6853A" w14:textId="77777777">
            <w:pPr>
              <w:spacing w:before="60" w:after="60"/>
              <w:rPr>
                <w:rFonts w:eastAsia="Calibri" w:cs="Times New Roman"/>
              </w:rPr>
            </w:pPr>
            <w:r w:rsidRPr="00F77BEC">
              <w:rPr>
                <w:rFonts w:eastAsia="Calibri" w:cs="Times New Roman"/>
              </w:rPr>
              <w:t>N</w:t>
            </w:r>
            <w:r w:rsidRPr="002F663C">
              <w:rPr>
                <w:rFonts w:eastAsia="Calibri" w:cs="Times New Roman"/>
              </w:rPr>
              <w:t>ew deadline for comments (if applicable):</w:t>
            </w:r>
            <w:r w:rsidR="00467A46">
              <w:rPr>
                <w:rFonts w:eastAsia="Calibri" w:cs="Times New Roman"/>
              </w:rPr>
              <w:t xml:space="preserve"> </w:t>
            </w:r>
          </w:p>
        </w:tc>
      </w:tr>
      <w:tr w14:paraId="5B5CD19F" w14:textId="77777777" w:rsidTr="00E9471B">
        <w:tblPrEx>
          <w:tblW w:w="9049" w:type="dxa"/>
          <w:tblLayout w:type="fixed"/>
          <w:tblLook w:val="04A0"/>
        </w:tblPrEx>
        <w:tc>
          <w:tcPr>
            <w:tcW w:w="851" w:type="dxa"/>
          </w:tcPr>
          <w:p w:rsidR="002F663C" w:rsidRPr="00711F9C" w:rsidP="00C14444" w14:paraId="4AE6F555"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Pr>
          <w:p w:rsidR="002F663C" w:rsidRPr="002F663C" w:rsidP="00D95F69" w14:paraId="195E8D3B" w14:textId="77777777">
            <w:pPr>
              <w:spacing w:before="60" w:after="60"/>
              <w:rPr>
                <w:rFonts w:eastAsia="Calibri" w:cs="Times New Roman"/>
              </w:rPr>
            </w:pPr>
            <w:r>
              <w:rPr>
                <w:rFonts w:eastAsia="Calibri" w:cs="Times New Roman"/>
              </w:rPr>
              <w:t>I</w:t>
            </w:r>
            <w:r w:rsidRPr="002F663C">
              <w:rPr>
                <w:rFonts w:eastAsia="Calibri" w:cs="Times New Roman"/>
              </w:rPr>
              <w:t>nterpretive guidance issued and text available from</w:t>
            </w:r>
            <w:r w:rsidRPr="00370A55" w:rsidR="00370A55">
              <w:rPr>
                <w:rFonts w:eastAsia="Calibri" w:cs="Times New Roman"/>
                <w:vertAlign w:val="superscript"/>
              </w:rPr>
              <w:fldChar w:fldCharType="begin"/>
            </w:r>
            <w:r w:rsidRPr="00370A55" w:rsidR="00370A55">
              <w:rPr>
                <w:rFonts w:eastAsia="Calibri" w:cs="Times New Roman"/>
                <w:vertAlign w:val="superscript"/>
              </w:rPr>
              <w:instrText xml:space="preserve"> NOTEREF _Ref40866877 \h </w:instrText>
            </w:r>
            <w:r w:rsidR="00370A55">
              <w:rPr>
                <w:rFonts w:eastAsia="Calibri" w:cs="Times New Roman"/>
                <w:vertAlign w:val="superscript"/>
              </w:rPr>
              <w:instrText xml:space="preserve"> \* MERGEFORMAT </w:instrText>
            </w:r>
            <w:r w:rsidRPr="00370A55" w:rsidR="00370A55">
              <w:rPr>
                <w:rFonts w:eastAsia="Calibri" w:cs="Times New Roman"/>
                <w:vertAlign w:val="superscript"/>
              </w:rPr>
              <w:fldChar w:fldCharType="separate"/>
            </w:r>
            <w:r w:rsidRPr="00370A55" w:rsidR="00370A55">
              <w:rPr>
                <w:rFonts w:eastAsia="Calibri" w:cs="Times New Roman"/>
                <w:vertAlign w:val="superscript"/>
              </w:rPr>
              <w:t>1</w:t>
            </w:r>
            <w:r w:rsidRPr="00370A55" w:rsidR="00370A55">
              <w:rPr>
                <w:rFonts w:eastAsia="Calibri" w:cs="Times New Roman"/>
                <w:vertAlign w:val="superscript"/>
              </w:rPr>
              <w:fldChar w:fldCharType="end"/>
            </w:r>
            <w:r w:rsidRPr="002F663C">
              <w:rPr>
                <w:rFonts w:eastAsia="Calibri" w:cs="Times New Roman"/>
              </w:rPr>
              <w:t>:</w:t>
            </w:r>
            <w:r w:rsidRPr="002F663C">
              <w:rPr>
                <w:rFonts w:eastAsia="Calibri" w:cs="Times New Roman"/>
                <w:sz w:val="16"/>
                <w:szCs w:val="16"/>
              </w:rPr>
              <w:t xml:space="preserve"> </w:t>
            </w:r>
          </w:p>
        </w:tc>
      </w:tr>
      <w:tr w14:paraId="58A36C42" w14:textId="77777777" w:rsidTr="00E9471B">
        <w:tblPrEx>
          <w:tblW w:w="9049" w:type="dxa"/>
          <w:tblLayout w:type="fixed"/>
          <w:tblLook w:val="04A0"/>
        </w:tblPrEx>
        <w:tc>
          <w:tcPr>
            <w:tcW w:w="851" w:type="dxa"/>
            <w:tcBorders>
              <w:bottom w:val="double" w:sz="4" w:space="0" w:color="auto"/>
            </w:tcBorders>
          </w:tcPr>
          <w:p w:rsidR="002F663C" w:rsidRPr="00711F9C" w:rsidP="00C14444" w14:paraId="12E29BA7" w14:textId="77777777">
            <w:pPr>
              <w:spacing w:before="60" w:after="60"/>
              <w:ind w:left="567" w:hanging="567"/>
              <w:rPr>
                <w:rFonts w:eastAsia="Calibri" w:cs="Times New Roman"/>
                <w:szCs w:val="18"/>
              </w:rPr>
            </w:pPr>
            <w:r w:rsidRPr="00711F9C">
              <w:rPr>
                <w:rFonts w:eastAsia="Calibri" w:cs="Times New Roman"/>
                <w:szCs w:val="18"/>
              </w:rPr>
              <w:t>[ ]</w:t>
            </w:r>
          </w:p>
        </w:tc>
        <w:tc>
          <w:tcPr>
            <w:tcW w:w="8198" w:type="dxa"/>
            <w:tcBorders>
              <w:bottom w:val="double" w:sz="4" w:space="0" w:color="auto"/>
            </w:tcBorders>
          </w:tcPr>
          <w:p w:rsidR="002F663C" w:rsidRPr="002F663C" w:rsidP="00EB7B40" w14:paraId="1A7A15CF" w14:textId="77777777">
            <w:pPr>
              <w:spacing w:before="60" w:after="60"/>
              <w:rPr>
                <w:rFonts w:eastAsia="Calibri" w:cs="Times New Roman"/>
              </w:rPr>
            </w:pPr>
            <w:r>
              <w:rPr>
                <w:rFonts w:eastAsia="Calibri" w:cs="Times New Roman"/>
              </w:rPr>
              <w:t>O</w:t>
            </w:r>
            <w:r w:rsidRPr="002F663C">
              <w:rPr>
                <w:rFonts w:eastAsia="Calibri" w:cs="Times New Roman"/>
              </w:rPr>
              <w:t>ther:</w:t>
            </w:r>
            <w:r w:rsidR="00467A46">
              <w:rPr>
                <w:rFonts w:eastAsia="Calibri" w:cs="Times New Roman"/>
              </w:rPr>
              <w:t xml:space="preserve"> </w:t>
            </w:r>
          </w:p>
        </w:tc>
      </w:tr>
      <w:bookmarkEnd w:id="0"/>
    </w:tbl>
    <w:p w:rsidR="002F663C" w:rsidRPr="002F663C" w:rsidP="002F663C" w14:paraId="107CF373" w14:textId="77777777">
      <w:pPr>
        <w:jc w:val="left"/>
        <w:rPr>
          <w:rFonts w:eastAsia="Calibri" w:cs="Times New Roman"/>
          <w:highlight w:val="yellow"/>
        </w:rPr>
      </w:pPr>
    </w:p>
    <w:p w:rsidR="003971FF" w:rsidRPr="007F6EA2" w:rsidP="00B16ACF" w14:paraId="24944398" w14:textId="77777777">
      <w:pPr>
        <w:spacing w:after="120"/>
        <w:rPr>
          <w:rFonts w:eastAsia="Calibri" w:cs="Times New Roman"/>
          <w:bCs/>
          <w:highlight w:val="yellow"/>
        </w:rPr>
      </w:pPr>
      <w:r w:rsidRPr="002F663C">
        <w:rPr>
          <w:rFonts w:eastAsia="Calibri" w:cs="Times New Roman"/>
          <w:b/>
          <w:szCs w:val="18"/>
        </w:rPr>
        <w:t>Description:</w:t>
      </w:r>
      <w:r w:rsidRPr="002F663C">
        <w:rPr>
          <w:rFonts w:eastAsia="Calibri" w:cs="Times New Roman"/>
          <w:szCs w:val="18"/>
        </w:rPr>
        <w:t xml:space="preserve"> </w:t>
      </w:r>
      <w:r w:rsidRPr="002F663C">
        <w:rPr>
          <w:rFonts w:eastAsia="Calibri" w:cs="Times New Roman"/>
          <w:szCs w:val="18"/>
        </w:rPr>
        <w:t xml:space="preserve">The Alcohol and Tobacco Tax and Trade Bureau (TTB) is making permanent, with two changes, </w:t>
      </w:r>
      <w:hyperlink r:id="rId8" w:history="1">
        <w:r w:rsidRPr="002F663C">
          <w:rPr>
            <w:rFonts w:eastAsia="Calibri" w:cs="Times New Roman"/>
            <w:color w:val="0000FF"/>
            <w:szCs w:val="18"/>
            <w:u w:val="single"/>
          </w:rPr>
          <w:t>temporary regulations</w:t>
        </w:r>
      </w:hyperlink>
      <w:r w:rsidRPr="002F663C">
        <w:rPr>
          <w:rFonts w:eastAsia="Calibri" w:cs="Times New Roman"/>
          <w:szCs w:val="18"/>
        </w:rPr>
        <w:t xml:space="preserve"> published in the Federal Register on 23 September 2022 (notified as </w:t>
      </w:r>
      <w:hyperlink r:id="rId9" w:history="1">
        <w:r w:rsidRPr="002F663C">
          <w:rPr>
            <w:rFonts w:eastAsia="Calibri" w:cs="Times New Roman"/>
            <w:color w:val="0000FF"/>
            <w:szCs w:val="18"/>
            <w:u w:val="single"/>
          </w:rPr>
          <w:t>G/TBT/N/USA/1924/Add.1</w:t>
        </w:r>
      </w:hyperlink>
      <w:r w:rsidRPr="002F663C">
        <w:rPr>
          <w:rFonts w:eastAsia="Calibri" w:cs="Times New Roman"/>
          <w:szCs w:val="18"/>
        </w:rPr>
        <w:t>), relating to reduced excise tax rates and tax credits for imported distilled spirits, wines, and beer. These regulatory amendments implement changes made to the Internal Revenue Code by the Taxpayer Certainty and Disaster Tax Relief Act of 2020, which amended the Craft Beverage Modernization Act provisions of the Tax Cuts and Jobs Act of 2017. This rule finalizes the procedures for industry members to claim limited reduced tax rates and tax credits for imported alcohol products that are entered for consum</w:t>
      </w:r>
      <w:r w:rsidRPr="002F663C">
        <w:rPr>
          <w:rFonts w:eastAsia="Calibri" w:cs="Times New Roman"/>
          <w:szCs w:val="18"/>
        </w:rPr>
        <w:t xml:space="preserve">ption in the United States. Specifically, this rule finalizes provisions in a temporary rule that outlines the process for foreign producers to assign reduced tax rates and tax credits to importers, and for importers to accept and apply the assigned tax benefits to imported products. This final rule clarifies that only the foreign producer who produces the product may assign the applicable tax benefits on distilled spirits, wine, </w:t>
      </w:r>
      <w:r w:rsidRPr="002F663C">
        <w:rPr>
          <w:rFonts w:eastAsia="Calibri" w:cs="Times New Roman"/>
          <w:szCs w:val="18"/>
        </w:rPr>
        <w:t>or beer to U.S. importers, and extends by one calendar quarter the timeframe f</w:t>
      </w:r>
      <w:r w:rsidRPr="002F663C">
        <w:rPr>
          <w:rFonts w:eastAsia="Calibri" w:cs="Times New Roman"/>
          <w:szCs w:val="18"/>
        </w:rPr>
        <w:t>or those foreign producers to submit these assignments to TTB.</w:t>
      </w:r>
    </w:p>
    <w:p w:rsidR="003C1FF7" w:rsidRPr="002F663C" w:rsidP="00B16ACF" w14:paraId="66F1D643" w14:textId="77777777">
      <w:pPr>
        <w:spacing w:before="120" w:after="120"/>
        <w:rPr>
          <w:rFonts w:eastAsia="Calibri" w:cs="Times New Roman"/>
          <w:szCs w:val="18"/>
        </w:rPr>
      </w:pPr>
      <w:r w:rsidRPr="002F663C">
        <w:rPr>
          <w:rFonts w:eastAsia="Calibri" w:cs="Times New Roman"/>
          <w:szCs w:val="18"/>
        </w:rPr>
        <w:t xml:space="preserve">90 Federal Register (FR) 45325, 22 September 2025; </w:t>
      </w:r>
      <w:hyperlink r:id="rId10" w:history="1">
        <w:r w:rsidRPr="002F663C">
          <w:rPr>
            <w:rFonts w:eastAsia="Calibri" w:cs="Times New Roman"/>
            <w:color w:val="0000FF"/>
            <w:szCs w:val="18"/>
            <w:u w:val="single"/>
          </w:rPr>
          <w:t>Title 27</w:t>
        </w:r>
      </w:hyperlink>
      <w:r w:rsidRPr="002F663C">
        <w:rPr>
          <w:rFonts w:eastAsia="Calibri" w:cs="Times New Roman"/>
          <w:szCs w:val="18"/>
        </w:rPr>
        <w:t xml:space="preserve"> Code of Federal Regulations (CFR) Parts </w:t>
      </w:r>
      <w:hyperlink r:id="rId11" w:history="1">
        <w:r w:rsidRPr="002F663C">
          <w:rPr>
            <w:rFonts w:eastAsia="Calibri" w:cs="Times New Roman"/>
            <w:color w:val="0000FF"/>
            <w:szCs w:val="18"/>
            <w:u w:val="single"/>
          </w:rPr>
          <w:t>26</w:t>
        </w:r>
      </w:hyperlink>
      <w:r w:rsidRPr="002F663C">
        <w:rPr>
          <w:rFonts w:eastAsia="Calibri" w:cs="Times New Roman"/>
          <w:szCs w:val="18"/>
        </w:rPr>
        <w:t xml:space="preserve"> and </w:t>
      </w:r>
      <w:hyperlink r:id="rId12" w:history="1">
        <w:r w:rsidRPr="002F663C">
          <w:rPr>
            <w:rFonts w:eastAsia="Calibri" w:cs="Times New Roman"/>
            <w:color w:val="0000FF"/>
            <w:szCs w:val="18"/>
            <w:u w:val="single"/>
          </w:rPr>
          <w:t>27</w:t>
        </w:r>
      </w:hyperlink>
      <w:r w:rsidRPr="002F663C">
        <w:rPr>
          <w:rFonts w:eastAsia="Calibri" w:cs="Times New Roman"/>
          <w:szCs w:val="18"/>
        </w:rPr>
        <w:t>:</w:t>
      </w:r>
    </w:p>
    <w:p w:rsidR="003C1FF7" w:rsidRPr="002F663C" w:rsidP="00B16ACF" w14:paraId="66B5C372" w14:textId="77777777">
      <w:pPr>
        <w:spacing w:before="120" w:after="120"/>
        <w:rPr>
          <w:rFonts w:eastAsia="Calibri" w:cs="Times New Roman"/>
          <w:szCs w:val="18"/>
        </w:rPr>
      </w:pPr>
      <w:hyperlink r:id="rId13" w:history="1">
        <w:r w:rsidRPr="002F663C">
          <w:rPr>
            <w:rFonts w:eastAsia="Calibri" w:cs="Times New Roman"/>
            <w:color w:val="0000FF"/>
            <w:szCs w:val="18"/>
            <w:u w:val="single"/>
          </w:rPr>
          <w:t>https://www.govinfo.gov/content/pkg/FR-2025-09-22/html/2025-18281.htm</w:t>
        </w:r>
      </w:hyperlink>
    </w:p>
    <w:p w:rsidR="003C1FF7" w:rsidRPr="002F663C" w:rsidP="00B16ACF" w14:paraId="6617D6F6" w14:textId="77777777">
      <w:pPr>
        <w:spacing w:before="120" w:after="120"/>
        <w:rPr>
          <w:rFonts w:eastAsia="Calibri" w:cs="Times New Roman"/>
          <w:szCs w:val="18"/>
        </w:rPr>
      </w:pPr>
      <w:hyperlink r:id="rId14" w:history="1">
        <w:r w:rsidRPr="002F663C">
          <w:rPr>
            <w:rFonts w:eastAsia="Calibri" w:cs="Times New Roman"/>
            <w:color w:val="0000FF"/>
            <w:szCs w:val="18"/>
            <w:u w:val="single"/>
          </w:rPr>
          <w:t>https://www.govinfo.gov/content/pkg/FR-2025-09-22/pdf/2025-18281.pdf</w:t>
        </w:r>
      </w:hyperlink>
    </w:p>
    <w:p w:rsidR="003C1FF7" w:rsidRPr="002F663C" w:rsidP="00B16ACF" w14:paraId="3B9E8072" w14:textId="77777777">
      <w:pPr>
        <w:spacing w:before="120" w:after="120"/>
        <w:rPr>
          <w:rFonts w:eastAsia="Calibri" w:cs="Times New Roman"/>
          <w:szCs w:val="18"/>
        </w:rPr>
      </w:pPr>
      <w:r w:rsidRPr="002F663C">
        <w:rPr>
          <w:rFonts w:eastAsia="Calibri" w:cs="Times New Roman"/>
          <w:szCs w:val="18"/>
        </w:rPr>
        <w:t xml:space="preserve">This action and previous actions notified under the symbol </w:t>
      </w:r>
      <w:hyperlink r:id="rId15" w:history="1">
        <w:r w:rsidRPr="002F663C">
          <w:rPr>
            <w:rFonts w:eastAsia="Calibri" w:cs="Times New Roman"/>
            <w:color w:val="0000FF"/>
            <w:szCs w:val="18"/>
            <w:u w:val="single"/>
          </w:rPr>
          <w:t>G/TBT/N/USA/1924</w:t>
        </w:r>
      </w:hyperlink>
      <w:r w:rsidRPr="002F663C">
        <w:rPr>
          <w:rFonts w:eastAsia="Calibri" w:cs="Times New Roman"/>
          <w:szCs w:val="18"/>
        </w:rPr>
        <w:t xml:space="preserve"> are identified by Docket Number TTB-2022-0009. The Docket Folder is available on Regulations.gov at </w:t>
      </w:r>
      <w:hyperlink r:id="rId16" w:history="1">
        <w:r w:rsidRPr="002F663C">
          <w:rPr>
            <w:rFonts w:eastAsia="Calibri" w:cs="Times New Roman"/>
            <w:color w:val="0000FF"/>
            <w:szCs w:val="18"/>
            <w:u w:val="single"/>
          </w:rPr>
          <w:t>https://www.regulations.gov/docket/TTB-2022-0009/document</w:t>
        </w:r>
      </w:hyperlink>
      <w:r w:rsidRPr="002F663C">
        <w:rPr>
          <w:rFonts w:eastAsia="Calibri" w:cs="Times New Roman"/>
          <w:szCs w:val="18"/>
        </w:rPr>
        <w:t xml:space="preserve"> and provides access to primary documents as well as comments received. Documents are also accessible from </w:t>
      </w:r>
      <w:hyperlink r:id="rId17" w:history="1">
        <w:r w:rsidRPr="002F663C">
          <w:rPr>
            <w:rFonts w:eastAsia="Calibri" w:cs="Times New Roman"/>
            <w:color w:val="0000FF"/>
            <w:szCs w:val="18"/>
            <w:u w:val="single"/>
          </w:rPr>
          <w:t>Regulations.gov</w:t>
        </w:r>
      </w:hyperlink>
      <w:r w:rsidRPr="002F663C">
        <w:rPr>
          <w:rFonts w:eastAsia="Calibri" w:cs="Times New Roman"/>
          <w:szCs w:val="18"/>
        </w:rPr>
        <w:t xml:space="preserve"> by searching the Docket Number.</w:t>
      </w:r>
    </w:p>
    <w:p w:rsidR="006C5A96" w:rsidP="006C5A96" w14:paraId="4AB27087" w14:textId="77777777">
      <w:pPr>
        <w:jc w:val="center"/>
        <w:rPr>
          <w:b/>
        </w:rPr>
      </w:pPr>
      <w:r w:rsidRPr="003971FF">
        <w:rPr>
          <w:b/>
        </w:rPr>
        <w:t>__________</w:t>
      </w:r>
    </w:p>
    <w:p w:rsidR="004D4D19" w:rsidP="007F38C2" w14:paraId="3A93C016" w14:textId="77777777">
      <w:pPr>
        <w:jc w:val="center"/>
        <w:rPr>
          <w:b/>
        </w:rPr>
      </w:pPr>
    </w:p>
    <w:p w:rsidR="00A1565D" w:rsidP="003971FF" w14:paraId="513CEC0D" w14:textId="77777777">
      <w:pPr>
        <w:jc w:val="center"/>
        <w:rPr>
          <w:b/>
        </w:rPr>
      </w:pPr>
    </w:p>
    <w:sectPr w:rsidSect="006C5A96">
      <w:headerReference w:type="even" r:id="rId18"/>
      <w:headerReference w:type="default" r:id="rId19"/>
      <w:footerReference w:type="even" r:id="rId20"/>
      <w:footerReference w:type="default" r:id="rId21"/>
      <w:headerReference w:type="first" r:id="rId22"/>
      <w:footnotePr>
        <w:numRestart w:val="eachSect"/>
      </w:footnotePr>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552C799A" w14:textId="77777777">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544326" w:rsidRPr="00DD3DD7" w:rsidP="00DD3DD7" w14:paraId="4986409B" w14:textId="77777777">
    <w:pPr>
      <w:pStyle w:val="Footer"/>
    </w:pP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D3A6A" w:rsidP="00ED54E0" w14:paraId="7C392196" w14:textId="77777777">
      <w:r>
        <w:separator/>
      </w:r>
    </w:p>
  </w:footnote>
  <w:footnote w:type="continuationSeparator" w:id="1">
    <w:p w:rsidR="004D3A6A" w:rsidP="00ED54E0" w14:paraId="1075B861" w14:textId="77777777">
      <w:r>
        <w:continuationSeparator/>
      </w:r>
    </w:p>
  </w:footnote>
  <w:footnote w:id="2">
    <w:p w:rsidR="007F6EA2" w14:paraId="5CAAAEFE" w14:textId="77777777">
      <w:pPr>
        <w:pStyle w:val="FootnoteText"/>
      </w:pPr>
      <w:r>
        <w:rPr>
          <w:rStyle w:val="FootnoteReference"/>
        </w:rPr>
        <w:footnoteRef/>
      </w:r>
      <w:r>
        <w:t xml:space="preserve"> </w:t>
      </w:r>
      <w:r w:rsidRPr="00B65A73" w:rsidR="00B65A73">
        <w:t>This information can be provided by including a website address, a pdf attachment, or other information on where the text of the final</w:t>
      </w:r>
      <w:r w:rsidR="002B2435">
        <w:t>/modified</w:t>
      </w:r>
      <w:r w:rsidRPr="00B65A73" w:rsidR="00B65A73">
        <w:t xml:space="preserve"> measure and/or interpretive guidance can be obtained.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P="00DD3DD7" w14:paraId="020E148D" w14:textId="77777777">
    <w:pPr>
      <w:pStyle w:val="Header"/>
      <w:pBdr>
        <w:bottom w:val="single" w:sz="4" w:space="1" w:color="auto"/>
      </w:pBdr>
      <w:tabs>
        <w:tab w:val="clear" w:pos="4513"/>
        <w:tab w:val="clear" w:pos="9027"/>
      </w:tabs>
      <w:jc w:val="center"/>
    </w:pPr>
    <w:bookmarkStart w:id="2" w:name="bmkSymbols2"/>
    <w:r>
      <w:t>G</w:t>
    </w:r>
    <w:r w:rsidRPr="00DD3DD7">
      <w:t>/TBT</w:t>
    </w:r>
    <w:r>
      <w:t>/N</w:t>
    </w:r>
    <w:r w:rsidRPr="00DD3DD7">
      <w:t>/</w:t>
    </w:r>
    <w:r>
      <w:t>**/**/Add.*</w:t>
    </w:r>
    <w:bookmarkEnd w:id="2"/>
  </w:p>
  <w:p w:rsidR="004D4D19" w:rsidRPr="00DD3DD7" w:rsidP="00DD3DD7" w14:paraId="713716AC" w14:textId="77777777">
    <w:pPr>
      <w:pStyle w:val="Header"/>
      <w:pBdr>
        <w:bottom w:val="single" w:sz="4" w:space="1" w:color="auto"/>
      </w:pBdr>
      <w:tabs>
        <w:tab w:val="clear" w:pos="4513"/>
        <w:tab w:val="clear" w:pos="9027"/>
      </w:tabs>
      <w:jc w:val="center"/>
    </w:pPr>
  </w:p>
  <w:p w:rsidR="00DD3DD7" w:rsidRPr="00DD3DD7" w:rsidP="00DD3DD7" w14:paraId="696DC031"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rPr>
        <w:noProof/>
      </w:rPr>
      <w:t>2</w:t>
    </w:r>
    <w:r w:rsidRPr="00DD3DD7">
      <w:fldChar w:fldCharType="end"/>
    </w:r>
    <w:r w:rsidRPr="00DD3DD7">
      <w:t xml:space="preserve"> -</w:t>
    </w:r>
  </w:p>
  <w:p w:rsidR="00544326" w:rsidRPr="00DD3DD7" w:rsidP="00DD3DD7" w14:paraId="3273045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D3DD7" w:rsidRPr="00CE37DC" w:rsidP="00DD3DD7" w14:paraId="7C99C34D" w14:textId="77777777">
    <w:pPr>
      <w:pStyle w:val="Header"/>
      <w:pBdr>
        <w:bottom w:val="single" w:sz="4" w:space="1" w:color="auto"/>
      </w:pBdr>
      <w:tabs>
        <w:tab w:val="clear" w:pos="4513"/>
        <w:tab w:val="clear" w:pos="9027"/>
      </w:tabs>
      <w:jc w:val="center"/>
      <w:rPr>
        <w:lang w:val="es-ES"/>
      </w:rPr>
    </w:pPr>
    <w:bookmarkStart w:id="3" w:name="spsSymbolHeader"/>
    <w:r w:rsidRPr="00CE37DC">
      <w:rPr>
        <w:lang w:val="es-ES"/>
      </w:rPr>
      <w:t>G/TBT/N/USA/1924/Add.2</w:t>
    </w:r>
    <w:bookmarkEnd w:id="3"/>
  </w:p>
  <w:p w:rsidR="00DD3DD7" w:rsidRPr="00CE37DC" w:rsidP="00DD3DD7" w14:paraId="31E6667F" w14:textId="77777777">
    <w:pPr>
      <w:pStyle w:val="Header"/>
      <w:pBdr>
        <w:bottom w:val="single" w:sz="4" w:space="1" w:color="auto"/>
      </w:pBdr>
      <w:tabs>
        <w:tab w:val="clear" w:pos="4513"/>
        <w:tab w:val="clear" w:pos="9027"/>
      </w:tabs>
      <w:jc w:val="center"/>
      <w:rPr>
        <w:lang w:val="es-ES"/>
      </w:rPr>
    </w:pPr>
  </w:p>
  <w:p w:rsidR="00DD3DD7" w:rsidRPr="00DD3DD7" w:rsidP="00DD3DD7" w14:paraId="6EF6EF60" w14:textId="77777777">
    <w:pPr>
      <w:pStyle w:val="Header"/>
      <w:pBdr>
        <w:bottom w:val="single" w:sz="4" w:space="1" w:color="auto"/>
      </w:pBdr>
      <w:tabs>
        <w:tab w:val="clear" w:pos="4513"/>
        <w:tab w:val="clear" w:pos="9027"/>
      </w:tabs>
      <w:jc w:val="center"/>
    </w:pPr>
    <w:r w:rsidRPr="00DD3DD7">
      <w:t xml:space="preserve">- </w:t>
    </w:r>
    <w:r w:rsidRPr="00DD3DD7">
      <w:fldChar w:fldCharType="begin"/>
    </w:r>
    <w:r w:rsidRPr="00DD3DD7">
      <w:instrText xml:space="preserve"> PAGE </w:instrText>
    </w:r>
    <w:r w:rsidRPr="00DD3DD7">
      <w:fldChar w:fldCharType="separate"/>
    </w:r>
    <w:r w:rsidRPr="00DD3DD7">
      <w:t>2</w:t>
    </w:r>
    <w:r w:rsidRPr="00DD3DD7">
      <w:fldChar w:fldCharType="end"/>
    </w:r>
    <w:r w:rsidRPr="00DD3DD7">
      <w:t xml:space="preserve"> -</w:t>
    </w:r>
  </w:p>
  <w:p w:rsidR="00544326" w:rsidRPr="00DD3DD7" w:rsidP="00DD3DD7" w14:paraId="124A1C8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67ACE7C9" w14:textId="77777777" w:rsidTr="0054432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182B84" w:rsidP="00425DC5" w14:paraId="678F2157" w14:textId="77777777">
          <w:pPr>
            <w:rPr>
              <w:noProof/>
              <w:lang w:eastAsia="en-GB"/>
            </w:rPr>
          </w:pPr>
        </w:p>
      </w:tc>
      <w:tc>
        <w:tcPr>
          <w:tcW w:w="5448" w:type="dxa"/>
          <w:gridSpan w:val="2"/>
          <w:shd w:val="clear" w:color="auto" w:fill="FFFFFF"/>
          <w:tcMar>
            <w:left w:w="108" w:type="dxa"/>
            <w:right w:w="108" w:type="dxa"/>
          </w:tcMar>
          <w:vAlign w:val="center"/>
        </w:tcPr>
        <w:p w:rsidR="00ED54E0" w:rsidRPr="00182B84" w:rsidP="00425DC5" w14:paraId="78FEF293" w14:textId="77777777">
          <w:pPr>
            <w:jc w:val="right"/>
            <w:rPr>
              <w:b/>
              <w:color w:val="FF0000"/>
              <w:szCs w:val="16"/>
            </w:rPr>
          </w:pPr>
          <w:r>
            <w:rPr>
              <w:b/>
              <w:color w:val="FF0000"/>
              <w:szCs w:val="16"/>
            </w:rPr>
            <w:t xml:space="preserve"> </w:t>
          </w:r>
        </w:p>
      </w:tc>
    </w:tr>
    <w:tr w14:paraId="30030137" w14:textId="77777777" w:rsidTr="0054432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182B84" w:rsidP="00425DC5" w14:paraId="6F4509EB" w14:textId="77777777">
          <w:pPr>
            <w:jc w:val="left"/>
          </w:pPr>
          <w:r w:rsidRPr="00182B84">
            <w:rPr>
              <w:noProof/>
              <w:lang w:val="en-US"/>
            </w:rPr>
            <w:drawing>
              <wp:inline distT="0" distB="0" distL="0" distR="0">
                <wp:extent cx="2398395" cy="716280"/>
                <wp:effectExtent l="0" t="0" r="1905" b="7620"/>
                <wp:docPr id="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8395" cy="71628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182B84" w:rsidP="00425DC5" w14:paraId="469A7EE5" w14:textId="77777777">
          <w:pPr>
            <w:jc w:val="right"/>
            <w:rPr>
              <w:b/>
              <w:szCs w:val="16"/>
            </w:rPr>
          </w:pPr>
        </w:p>
      </w:tc>
    </w:tr>
    <w:tr w14:paraId="7E6DE5CD" w14:textId="77777777" w:rsidTr="0054432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182B84" w:rsidP="00425DC5" w14:paraId="7E5275A4" w14:textId="77777777">
          <w:pPr>
            <w:jc w:val="left"/>
            <w:rPr>
              <w:noProof/>
              <w:lang w:eastAsia="en-GB"/>
            </w:rPr>
          </w:pPr>
        </w:p>
      </w:tc>
      <w:tc>
        <w:tcPr>
          <w:tcW w:w="5448" w:type="dxa"/>
          <w:gridSpan w:val="2"/>
          <w:shd w:val="clear" w:color="auto" w:fill="FFFFFF"/>
          <w:tcMar>
            <w:left w:w="108" w:type="dxa"/>
            <w:right w:w="108" w:type="dxa"/>
          </w:tcMar>
        </w:tcPr>
        <w:p w:rsidR="00DD3DD7" w:rsidRPr="00CE37DC" w:rsidP="00DD3DD7" w14:paraId="3C780C8A" w14:textId="77777777">
          <w:pPr>
            <w:jc w:val="right"/>
            <w:rPr>
              <w:rFonts w:eastAsia="Calibri" w:cs="Times New Roman"/>
              <w:b/>
              <w:szCs w:val="16"/>
              <w:lang w:val="es-ES"/>
            </w:rPr>
          </w:pPr>
          <w:bookmarkStart w:id="4" w:name="bmkSymbols"/>
          <w:r w:rsidRPr="00CE37DC">
            <w:rPr>
              <w:rFonts w:eastAsia="Calibri" w:cs="Times New Roman"/>
              <w:b/>
              <w:szCs w:val="16"/>
              <w:lang w:val="es-ES"/>
            </w:rPr>
            <w:t>G/TBT/N/USA/1924/Add.2</w:t>
          </w:r>
          <w:bookmarkEnd w:id="4"/>
        </w:p>
        <w:p w:rsidR="00C14444" w:rsidRPr="00CE37DC" w:rsidP="00C14444" w14:paraId="6485DCA1" w14:textId="77777777">
          <w:pPr>
            <w:jc w:val="center"/>
            <w:rPr>
              <w:szCs w:val="16"/>
              <w:lang w:val="es-ES"/>
            </w:rPr>
          </w:pPr>
        </w:p>
      </w:tc>
    </w:tr>
    <w:tr w14:paraId="5A6D09B1" w14:textId="77777777" w:rsidTr="0054432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CE37DC" w:rsidP="00425DC5" w14:paraId="5915D717" w14:textId="77777777">
          <w:pPr>
            <w:rPr>
              <w:lang w:val="es-ES"/>
            </w:rPr>
          </w:pPr>
        </w:p>
      </w:tc>
      <w:tc>
        <w:tcPr>
          <w:tcW w:w="5448" w:type="dxa"/>
          <w:gridSpan w:val="2"/>
          <w:shd w:val="clear" w:color="auto" w:fill="FFFFFF"/>
          <w:tcMar>
            <w:left w:w="108" w:type="dxa"/>
            <w:right w:w="108" w:type="dxa"/>
          </w:tcMar>
          <w:vAlign w:val="center"/>
        </w:tcPr>
        <w:p w:rsidR="00ED54E0" w:rsidRPr="00182B84" w:rsidP="00425DC5" w14:paraId="35E983AB" w14:textId="77777777">
          <w:pPr>
            <w:jc w:val="right"/>
            <w:rPr>
              <w:szCs w:val="16"/>
            </w:rPr>
          </w:pPr>
          <w:bookmarkStart w:id="5" w:name="bmkDate"/>
          <w:r w:rsidRPr="00182B84">
            <w:rPr>
              <w:szCs w:val="16"/>
            </w:rPr>
            <w:t>24 September 2025</w:t>
          </w:r>
          <w:bookmarkEnd w:id="5"/>
        </w:p>
      </w:tc>
    </w:tr>
    <w:tr w14:paraId="12665CBD" w14:textId="77777777" w:rsidTr="0054432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182B84" w:rsidP="00425DC5" w14:paraId="2419AB96" w14:textId="77777777">
          <w:pPr>
            <w:jc w:val="left"/>
            <w:rPr>
              <w:b/>
            </w:rPr>
          </w:pPr>
          <w:bookmarkStart w:id="6" w:name="bmkSerial"/>
          <w:r>
            <w:rPr>
              <w:b w:val="0"/>
              <w:color w:val="FF0000"/>
            </w:rPr>
            <w:t>(25-6047)</w:t>
          </w:r>
          <w:bookmarkEnd w:id="6"/>
        </w:p>
      </w:tc>
      <w:tc>
        <w:tcPr>
          <w:tcW w:w="3325" w:type="dxa"/>
          <w:tcBorders>
            <w:bottom w:val="single" w:sz="4" w:space="0" w:color="auto"/>
          </w:tcBorders>
          <w:tcMar>
            <w:top w:w="0" w:type="dxa"/>
            <w:left w:w="108" w:type="dxa"/>
            <w:bottom w:w="57" w:type="dxa"/>
            <w:right w:w="108" w:type="dxa"/>
          </w:tcMar>
          <w:vAlign w:val="bottom"/>
        </w:tcPr>
        <w:p w:rsidR="00ED54E0" w:rsidRPr="00182B84" w:rsidP="00425DC5" w14:paraId="07D85CA2" w14:textId="77777777">
          <w:pPr>
            <w:jc w:val="right"/>
            <w:rPr>
              <w:szCs w:val="16"/>
            </w:rPr>
          </w:pPr>
          <w:r w:rsidRPr="00182B84">
            <w:rPr>
              <w:bCs/>
              <w:szCs w:val="16"/>
            </w:rPr>
            <w:t xml:space="preserve">Page: </w:t>
          </w:r>
          <w:r w:rsidRPr="00182B84">
            <w:rPr>
              <w:bCs/>
              <w:szCs w:val="16"/>
            </w:rPr>
            <w:fldChar w:fldCharType="begin"/>
          </w:r>
          <w:r w:rsidRPr="00182B84">
            <w:rPr>
              <w:bCs/>
              <w:szCs w:val="16"/>
            </w:rPr>
            <w:instrText xml:space="preserve"> PAGE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1</w:t>
          </w:r>
          <w:r w:rsidRPr="00182B84">
            <w:rPr>
              <w:bCs/>
              <w:szCs w:val="16"/>
            </w:rPr>
            <w:fldChar w:fldCharType="end"/>
          </w:r>
          <w:r w:rsidRPr="00182B84">
            <w:rPr>
              <w:bCs/>
              <w:szCs w:val="16"/>
            </w:rPr>
            <w:t>/</w:t>
          </w:r>
          <w:r w:rsidRPr="00182B84">
            <w:rPr>
              <w:bCs/>
              <w:szCs w:val="16"/>
            </w:rPr>
            <w:fldChar w:fldCharType="begin"/>
          </w:r>
          <w:r w:rsidRPr="00182B84">
            <w:rPr>
              <w:bCs/>
              <w:szCs w:val="16"/>
            </w:rPr>
            <w:instrText xml:space="preserve"> NUMPAGES  \* Arabic  \* MERGEFORMAT </w:instrText>
          </w:r>
          <w:r w:rsidRPr="00182B84">
            <w:rPr>
              <w:bCs/>
              <w:szCs w:val="16"/>
            </w:rPr>
            <w:fldChar w:fldCharType="separate"/>
          </w:r>
          <w:r w:rsidR="00F04A9D">
            <w:rPr>
              <w:rFonts w:ascii="Verdana" w:hAnsi="Verdana" w:eastAsiaTheme="minorHAnsi" w:cstheme="minorBidi"/>
              <w:bCs/>
              <w:noProof/>
              <w:sz w:val="18"/>
              <w:szCs w:val="16"/>
              <w:lang w:val="en-GB" w:eastAsia="en-US" w:bidi="ar-SA"/>
            </w:rPr>
            <w:t>2</w:t>
          </w:r>
          <w:r w:rsidRPr="00182B84">
            <w:rPr>
              <w:bCs/>
              <w:szCs w:val="16"/>
            </w:rPr>
            <w:fldChar w:fldCharType="end"/>
          </w:r>
        </w:p>
      </w:tc>
    </w:tr>
    <w:tr w14:paraId="5332C15C" w14:textId="77777777" w:rsidTr="0054432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182B84" w:rsidP="00425DC5" w14:paraId="7C0086BD" w14:textId="77777777">
          <w:pPr>
            <w:jc w:val="left"/>
            <w:rPr>
              <w:sz w:val="14"/>
              <w:szCs w:val="16"/>
            </w:rPr>
          </w:pPr>
          <w:r>
            <w:rPr>
              <w:b/>
            </w:rPr>
            <w:t>Committee on Technical Barriers to Trade</w:t>
          </w:r>
        </w:p>
      </w:tc>
      <w:tc>
        <w:tcPr>
          <w:tcW w:w="3325" w:type="dxa"/>
          <w:tcBorders>
            <w:top w:val="single" w:sz="4" w:space="0" w:color="auto"/>
          </w:tcBorders>
          <w:tcMar>
            <w:top w:w="113" w:type="dxa"/>
            <w:left w:w="108" w:type="dxa"/>
            <w:bottom w:w="57" w:type="dxa"/>
            <w:right w:w="108" w:type="dxa"/>
          </w:tcMar>
          <w:vAlign w:val="center"/>
        </w:tcPr>
        <w:p w:rsidR="00ED54E0" w:rsidRPr="00182B84" w:rsidP="00425DC5" w14:paraId="3B3DF6D3" w14:textId="77777777">
          <w:pPr>
            <w:jc w:val="right"/>
            <w:rPr>
              <w:bCs/>
              <w:szCs w:val="18"/>
            </w:rPr>
          </w:pPr>
          <w:r w:rsidRPr="002F663C">
            <w:rPr>
              <w:rFonts w:eastAsia="Calibri" w:cs="Times New Roman"/>
              <w:bCs/>
              <w:szCs w:val="18"/>
            </w:rPr>
            <w:t xml:space="preserve">Original: </w:t>
          </w:r>
          <w:bookmarkStart w:id="7" w:name="bmkOriginalLanguage"/>
          <w:r w:rsidRPr="002F663C">
            <w:rPr>
              <w:rFonts w:eastAsia="Calibri" w:cs="Times New Roman"/>
              <w:bCs/>
              <w:szCs w:val="18"/>
            </w:rPr>
            <w:t>English</w:t>
          </w:r>
          <w:bookmarkEnd w:id="7"/>
        </w:p>
      </w:tc>
    </w:tr>
  </w:tbl>
  <w:p w:rsidR="00ED54E0" w:rsidP="00DD3DD7" w14:paraId="5D30D5E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6FCA255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E641DF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BDEB10A"/>
    <w:styleLink w:val="ListBullets"/>
    <w:lvl w:ilvl="0">
      <w:start w:val="1"/>
      <w:numFmt w:val="bullet"/>
      <w:pStyle w:val="ListBullet"/>
      <w:lvlText w:val=""/>
      <w:lvlJc w:val="left"/>
      <w:pPr>
        <w:tabs>
          <w:tab w:val="num" w:pos="567"/>
        </w:tabs>
        <w:ind w:left="567" w:hanging="567"/>
      </w:pPr>
      <w:rPr>
        <w:rFonts w:ascii="Symbol" w:hAnsi="Symbol" w:hint="default"/>
      </w:rPr>
    </w:lvl>
    <w:lvl w:ilvl="1">
      <w:start w:val="1"/>
      <w:numFmt w:val="bullet"/>
      <w:pStyle w:val="ListBullet2"/>
      <w:lvlText w:val=""/>
      <w:lvlJc w:val="left"/>
      <w:pPr>
        <w:tabs>
          <w:tab w:val="num" w:pos="907"/>
        </w:tabs>
        <w:ind w:left="907" w:hanging="340"/>
      </w:pPr>
      <w:rPr>
        <w:rFonts w:ascii="Symbol" w:hAnsi="Symbol" w:hint="default"/>
        <w:color w:val="auto"/>
      </w:rPr>
    </w:lvl>
    <w:lvl w:ilvl="2">
      <w:start w:val="1"/>
      <w:numFmt w:val="bullet"/>
      <w:pStyle w:val="ListBullet3"/>
      <w:lvlText w:val=""/>
      <w:lvlJc w:val="left"/>
      <w:pPr>
        <w:tabs>
          <w:tab w:val="num" w:pos="1247"/>
        </w:tabs>
        <w:ind w:left="1247" w:hanging="340"/>
      </w:pPr>
      <w:rPr>
        <w:rFonts w:ascii="Symbol" w:hAnsi="Symbol" w:hint="default"/>
        <w:color w:val="auto"/>
      </w:rPr>
    </w:lvl>
    <w:lvl w:ilvl="3">
      <w:start w:val="1"/>
      <w:numFmt w:val="bullet"/>
      <w:pStyle w:val="ListBullet4"/>
      <w:lvlText w:val=""/>
      <w:lvlJc w:val="left"/>
      <w:pPr>
        <w:tabs>
          <w:tab w:val="num" w:pos="1588"/>
        </w:tabs>
        <w:ind w:left="1588" w:hanging="341"/>
      </w:pPr>
      <w:rPr>
        <w:rFonts w:ascii="Symbol" w:hAnsi="Symbol" w:hint="default"/>
      </w:rPr>
    </w:lvl>
    <w:lvl w:ilvl="4">
      <w:start w:val="1"/>
      <w:numFmt w:val="bullet"/>
      <w:pStyle w:val="ListBullet5"/>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075A666C"/>
    <w:numStyleLink w:val="LegalHeadings"/>
  </w:abstractNum>
  <w:abstractNum w:abstractNumId="12">
    <w:nsid w:val="57551E12"/>
    <w:multiLevelType w:val="multilevel"/>
    <w:tmpl w:val="075A666C"/>
    <w:styleLink w:val="LegalHeadings"/>
    <w:lvl w:ilvl="0">
      <w:start w:val="1"/>
      <w:numFmt w:val="decimal"/>
      <w:pStyle w:val="Heading1"/>
      <w:isLgl/>
      <w:suff w:val="nothing"/>
      <w:lvlText w:val="%1  "/>
      <w:lvlJc w:val="left"/>
      <w:pPr>
        <w:ind w:left="0" w:firstLine="0"/>
      </w:pPr>
      <w:rPr>
        <w:rFonts w:hint="default"/>
      </w:rPr>
    </w:lvl>
    <w:lvl w:ilvl="1">
      <w:start w:val="1"/>
      <w:numFmt w:val="decimal"/>
      <w:pStyle w:val="Heading2"/>
      <w:isLgl/>
      <w:suff w:val="nothing"/>
      <w:lvlText w:val="%1.%2  "/>
      <w:lvlJc w:val="left"/>
      <w:pPr>
        <w:ind w:left="0" w:firstLine="0"/>
      </w:pPr>
      <w:rPr>
        <w:rFonts w:hint="default"/>
      </w:rPr>
    </w:lvl>
    <w:lvl w:ilvl="2">
      <w:start w:val="1"/>
      <w:numFmt w:val="decimal"/>
      <w:pStyle w:val="Heading3"/>
      <w:isLgl/>
      <w:suff w:val="nothing"/>
      <w:lvlText w:val="%1.%2.%3  "/>
      <w:lvlJc w:val="left"/>
      <w:pPr>
        <w:ind w:left="0" w:firstLine="0"/>
      </w:pPr>
      <w:rPr>
        <w:rFonts w:hint="default"/>
      </w:rPr>
    </w:lvl>
    <w:lvl w:ilvl="3">
      <w:start w:val="1"/>
      <w:numFmt w:val="decimal"/>
      <w:pStyle w:val="Heading4"/>
      <w:isLgl/>
      <w:suff w:val="nothing"/>
      <w:lvlText w:val="%1.%2.%3.%4  "/>
      <w:lvlJc w:val="left"/>
      <w:pPr>
        <w:ind w:left="0" w:firstLine="0"/>
      </w:pPr>
      <w:rPr>
        <w:rFonts w:hint="default"/>
      </w:rPr>
    </w:lvl>
    <w:lvl w:ilvl="4">
      <w:start w:val="1"/>
      <w:numFmt w:val="decimal"/>
      <w:pStyle w:val="Heading5"/>
      <w:isLgl/>
      <w:suff w:val="nothing"/>
      <w:lvlText w:val="%1.%2.%3.%4.%5  "/>
      <w:lvlJc w:val="left"/>
      <w:pPr>
        <w:ind w:left="0" w:firstLine="0"/>
      </w:pPr>
      <w:rPr>
        <w:rFonts w:hint="default"/>
      </w:rPr>
    </w:lvl>
    <w:lvl w:ilvl="5">
      <w:start w:val="1"/>
      <w:numFmt w:val="decimal"/>
      <w:pStyle w:val="Heading6"/>
      <w:isLgl/>
      <w:suff w:val="nothing"/>
      <w:lvlText w:val="%1.%2.%3.%4.%5.%6  "/>
      <w:lvlJc w:val="left"/>
      <w:pPr>
        <w:ind w:left="0" w:firstLine="0"/>
      </w:pPr>
      <w:rPr>
        <w:rFonts w:hint="default"/>
      </w:rPr>
    </w:lvl>
    <w:lvl w:ilvl="6">
      <w:start w:val="1"/>
      <w:numFmt w:val="decimal"/>
      <w:lvlRestart w:val="1"/>
      <w:pStyle w:val="BodyText"/>
      <w:isLgl/>
      <w:suff w:val="nothing"/>
      <w:lvlText w:val="%1.%7.  "/>
      <w:lvlJc w:val="left"/>
      <w:pPr>
        <w:ind w:left="0" w:firstLine="0"/>
      </w:pPr>
      <w:rPr>
        <w:rFonts w:hint="default"/>
      </w:rPr>
    </w:lvl>
    <w:lvl w:ilvl="7">
      <w:start w:val="1"/>
      <w:numFmt w:val="lowerLetter"/>
      <w:pStyle w:val="BodyText2"/>
      <w:lvlText w:val="%8."/>
      <w:lvlJc w:val="left"/>
      <w:pPr>
        <w:tabs>
          <w:tab w:val="num" w:pos="907"/>
        </w:tabs>
        <w:ind w:left="907" w:hanging="340"/>
      </w:pPr>
      <w:rPr>
        <w:rFonts w:hint="default"/>
      </w:rPr>
    </w:lvl>
    <w:lvl w:ilvl="8">
      <w:start w:val="1"/>
      <w:numFmt w:val="lowerRoman"/>
      <w:pStyle w:val="BodyText3"/>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1121413341">
    <w:abstractNumId w:val="9"/>
  </w:num>
  <w:num w:numId="2" w16cid:durableId="374738879">
    <w:abstractNumId w:val="7"/>
  </w:num>
  <w:num w:numId="3" w16cid:durableId="300424533">
    <w:abstractNumId w:val="6"/>
  </w:num>
  <w:num w:numId="4" w16cid:durableId="284384970">
    <w:abstractNumId w:val="5"/>
  </w:num>
  <w:num w:numId="5" w16cid:durableId="1747146757">
    <w:abstractNumId w:val="4"/>
  </w:num>
  <w:num w:numId="6" w16cid:durableId="320698688">
    <w:abstractNumId w:val="12"/>
  </w:num>
  <w:num w:numId="7" w16cid:durableId="1904758045">
    <w:abstractNumId w:val="11"/>
  </w:num>
  <w:num w:numId="8" w16cid:durableId="423040317">
    <w:abstractNumId w:val="10"/>
  </w:num>
  <w:num w:numId="9" w16cid:durableId="16330946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43900972">
    <w:abstractNumId w:val="13"/>
  </w:num>
  <w:num w:numId="11" w16cid:durableId="1613322623">
    <w:abstractNumId w:val="8"/>
  </w:num>
  <w:num w:numId="12" w16cid:durableId="746994968">
    <w:abstractNumId w:val="3"/>
  </w:num>
  <w:num w:numId="13" w16cid:durableId="553125056">
    <w:abstractNumId w:val="2"/>
  </w:num>
  <w:num w:numId="14" w16cid:durableId="538469470">
    <w:abstractNumId w:val="1"/>
  </w:num>
  <w:num w:numId="15" w16cid:durableId="2067411892">
    <w:abstractNumId w:val="0"/>
  </w:num>
  <w:num w:numId="16" w16cid:durableId="806121942">
    <w:abstractNumId w:val="11"/>
    <w:lvlOverride w:ilvl="0">
      <w:lvl w:ilvl="0">
        <w:start w:val="1"/>
        <w:numFmt w:val="decimal"/>
        <w:pStyle w:val="Heading1"/>
        <w:isLgl/>
        <w:suff w:val="nothing"/>
        <w:lvlText w:val="%1  "/>
        <w:lvlJc w:val="left"/>
        <w:pPr>
          <w:ind w:left="0" w:firstLine="0"/>
        </w:pPr>
        <w:rPr>
          <w:rFonts w:hint="default"/>
        </w:rPr>
      </w:lvl>
    </w:lvlOverride>
    <w:lvlOverride w:ilvl="1">
      <w:lvl w:ilvl="1">
        <w:start w:val="1"/>
        <w:numFmt w:val="decimal"/>
        <w:pStyle w:val="Heading2"/>
        <w:isLgl/>
        <w:suff w:val="nothing"/>
        <w:lvlText w:val="%1.%2  "/>
        <w:lvlJc w:val="left"/>
        <w:pPr>
          <w:ind w:left="0" w:firstLine="0"/>
        </w:pPr>
        <w:rPr>
          <w:rFonts w:hint="default"/>
        </w:rPr>
      </w:lvl>
    </w:lvlOverride>
    <w:lvlOverride w:ilvl="2">
      <w:lvl w:ilvl="2">
        <w:start w:val="1"/>
        <w:numFmt w:val="decimal"/>
        <w:pStyle w:val="Heading3"/>
        <w:isLgl/>
        <w:suff w:val="nothing"/>
        <w:lvlText w:val="%1.%2.%3  "/>
        <w:lvlJc w:val="left"/>
        <w:pPr>
          <w:ind w:left="0" w:firstLine="0"/>
        </w:pPr>
        <w:rPr>
          <w:rFonts w:hint="default"/>
        </w:rPr>
      </w:lvl>
    </w:lvlOverride>
    <w:lvlOverride w:ilvl="3">
      <w:lvl w:ilvl="3">
        <w:start w:val="1"/>
        <w:numFmt w:val="decimal"/>
        <w:pStyle w:val="Heading4"/>
        <w:isLgl/>
        <w:suff w:val="nothing"/>
        <w:lvlText w:val="%1.%2.%3.%4  "/>
        <w:lvlJc w:val="left"/>
        <w:pPr>
          <w:ind w:left="0" w:firstLine="0"/>
        </w:pPr>
        <w:rPr>
          <w:rFonts w:hint="default"/>
        </w:rPr>
      </w:lvl>
    </w:lvlOverride>
    <w:lvlOverride w:ilvl="4">
      <w:lvl w:ilvl="4">
        <w:start w:val="1"/>
        <w:numFmt w:val="decimal"/>
        <w:pStyle w:val="Heading5"/>
        <w:isLgl/>
        <w:suff w:val="nothing"/>
        <w:lvlText w:val="%1.%2.%3.%4.%5  "/>
        <w:lvlJc w:val="left"/>
        <w:pPr>
          <w:ind w:left="0" w:firstLine="0"/>
        </w:pPr>
        <w:rPr>
          <w:rFonts w:hint="default"/>
        </w:rPr>
      </w:lvl>
    </w:lvlOverride>
    <w:lvlOverride w:ilvl="5">
      <w:lvl w:ilvl="5">
        <w:start w:val="1"/>
        <w:numFmt w:val="decimal"/>
        <w:pStyle w:val="Heading6"/>
        <w:isLgl/>
        <w:suff w:val="nothing"/>
        <w:lvlText w:val="%1.%2.%3.%4.%5.%6  "/>
        <w:lvlJc w:val="left"/>
        <w:pPr>
          <w:ind w:left="0" w:firstLine="0"/>
        </w:pPr>
        <w:rPr>
          <w:rFonts w:hint="default"/>
        </w:rPr>
      </w:lvl>
    </w:lvlOverride>
    <w:lvlOverride w:ilvl="6">
      <w:lvl w:ilvl="6">
        <w:start w:val="1"/>
        <w:numFmt w:val="decimal"/>
        <w:lvlRestart w:val="1"/>
        <w:pStyle w:val="BodyText"/>
        <w:isLgl/>
        <w:suff w:val="nothing"/>
        <w:lvlText w:val="%1.%7.  "/>
        <w:lvlJc w:val="left"/>
        <w:pPr>
          <w:ind w:left="0" w:firstLine="0"/>
        </w:pPr>
        <w:rPr>
          <w:rFonts w:hint="default"/>
        </w:rPr>
      </w:lvl>
    </w:lvlOverride>
    <w:lvlOverride w:ilvl="7">
      <w:lvl w:ilvl="7">
        <w:start w:val="1"/>
        <w:numFmt w:val="lowerLetter"/>
        <w:pStyle w:val="BodyText2"/>
        <w:lvlText w:val="%8."/>
        <w:lvlJc w:val="left"/>
        <w:pPr>
          <w:tabs>
            <w:tab w:val="num" w:pos="907"/>
          </w:tabs>
          <w:ind w:left="907" w:hanging="340"/>
        </w:pPr>
        <w:rPr>
          <w:rFonts w:hint="default"/>
        </w:rPr>
      </w:lvl>
    </w:lvlOverride>
    <w:lvlOverride w:ilvl="8">
      <w:lvl w:ilvl="8">
        <w:start w:val="1"/>
        <w:numFmt w:val="lowerRoman"/>
        <w:pStyle w:val="BodyText3"/>
        <w:lvlText w:val="%9."/>
        <w:lvlJc w:val="left"/>
        <w:pPr>
          <w:tabs>
            <w:tab w:val="num" w:pos="1247"/>
          </w:tabs>
          <w:ind w:left="1247" w:hanging="34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proofState w:spelling="clean"/>
  <w:attachedTemplate r:id="rId1"/>
  <w:defaultTabStop w:val="567"/>
  <w:characterSpacingControl w:val="doNotCompress"/>
  <w:footnotePr>
    <w:numRestart w:val="eachSect"/>
    <w:footnote w:id="0"/>
    <w:footnote w:id="1"/>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663C"/>
    <w:rsid w:val="00010D6C"/>
    <w:rsid w:val="00022513"/>
    <w:rsid w:val="000248E6"/>
    <w:rsid w:val="000272F6"/>
    <w:rsid w:val="00037AC4"/>
    <w:rsid w:val="000423BF"/>
    <w:rsid w:val="00043ECC"/>
    <w:rsid w:val="000539E2"/>
    <w:rsid w:val="000700FF"/>
    <w:rsid w:val="00082727"/>
    <w:rsid w:val="000923D1"/>
    <w:rsid w:val="000A0633"/>
    <w:rsid w:val="000A4945"/>
    <w:rsid w:val="000A5283"/>
    <w:rsid w:val="000B31E1"/>
    <w:rsid w:val="000C5214"/>
    <w:rsid w:val="000F3D39"/>
    <w:rsid w:val="001120DB"/>
    <w:rsid w:val="0011356B"/>
    <w:rsid w:val="00124403"/>
    <w:rsid w:val="0013337F"/>
    <w:rsid w:val="0013637D"/>
    <w:rsid w:val="001642F0"/>
    <w:rsid w:val="00175DD6"/>
    <w:rsid w:val="00182B84"/>
    <w:rsid w:val="001C2A9D"/>
    <w:rsid w:val="001E291F"/>
    <w:rsid w:val="001E2E4A"/>
    <w:rsid w:val="001E6163"/>
    <w:rsid w:val="00223DA8"/>
    <w:rsid w:val="00233408"/>
    <w:rsid w:val="00265A0E"/>
    <w:rsid w:val="0027067B"/>
    <w:rsid w:val="00281997"/>
    <w:rsid w:val="002B2435"/>
    <w:rsid w:val="002B2F95"/>
    <w:rsid w:val="002D78C9"/>
    <w:rsid w:val="002F663C"/>
    <w:rsid w:val="00304F14"/>
    <w:rsid w:val="003156C6"/>
    <w:rsid w:val="00327D40"/>
    <w:rsid w:val="00335575"/>
    <w:rsid w:val="003572B4"/>
    <w:rsid w:val="00370A55"/>
    <w:rsid w:val="00381A7D"/>
    <w:rsid w:val="003971FF"/>
    <w:rsid w:val="00397FF5"/>
    <w:rsid w:val="003C1FF7"/>
    <w:rsid w:val="004244A9"/>
    <w:rsid w:val="00425DC5"/>
    <w:rsid w:val="00467032"/>
    <w:rsid w:val="0046754A"/>
    <w:rsid w:val="00467A46"/>
    <w:rsid w:val="004A220F"/>
    <w:rsid w:val="004C5A53"/>
    <w:rsid w:val="004D3A6A"/>
    <w:rsid w:val="004D4D19"/>
    <w:rsid w:val="004F203A"/>
    <w:rsid w:val="005336B8"/>
    <w:rsid w:val="00544326"/>
    <w:rsid w:val="00547B5F"/>
    <w:rsid w:val="005733F2"/>
    <w:rsid w:val="00573D49"/>
    <w:rsid w:val="005A1A22"/>
    <w:rsid w:val="005B04B9"/>
    <w:rsid w:val="005B3ACA"/>
    <w:rsid w:val="005B68C7"/>
    <w:rsid w:val="005B7054"/>
    <w:rsid w:val="005C353B"/>
    <w:rsid w:val="005C6920"/>
    <w:rsid w:val="005D5981"/>
    <w:rsid w:val="005F30CB"/>
    <w:rsid w:val="00612644"/>
    <w:rsid w:val="00615DE8"/>
    <w:rsid w:val="00620F21"/>
    <w:rsid w:val="0062527B"/>
    <w:rsid w:val="0064657D"/>
    <w:rsid w:val="00657B4C"/>
    <w:rsid w:val="0066633C"/>
    <w:rsid w:val="00674CCD"/>
    <w:rsid w:val="006B3175"/>
    <w:rsid w:val="006C5A96"/>
    <w:rsid w:val="006E7D82"/>
    <w:rsid w:val="006F5826"/>
    <w:rsid w:val="00700181"/>
    <w:rsid w:val="00711F9C"/>
    <w:rsid w:val="007141CF"/>
    <w:rsid w:val="0071546B"/>
    <w:rsid w:val="00724E52"/>
    <w:rsid w:val="00745146"/>
    <w:rsid w:val="007577E3"/>
    <w:rsid w:val="00760003"/>
    <w:rsid w:val="00760DB3"/>
    <w:rsid w:val="00771C40"/>
    <w:rsid w:val="007755FC"/>
    <w:rsid w:val="00782B32"/>
    <w:rsid w:val="00782EF4"/>
    <w:rsid w:val="00787DBC"/>
    <w:rsid w:val="007A1BFD"/>
    <w:rsid w:val="007B3D3F"/>
    <w:rsid w:val="007E6507"/>
    <w:rsid w:val="007F2B8E"/>
    <w:rsid w:val="007F32D1"/>
    <w:rsid w:val="007F38C2"/>
    <w:rsid w:val="007F6EA2"/>
    <w:rsid w:val="00807247"/>
    <w:rsid w:val="00816096"/>
    <w:rsid w:val="0082081F"/>
    <w:rsid w:val="00832639"/>
    <w:rsid w:val="00840C2B"/>
    <w:rsid w:val="008739FD"/>
    <w:rsid w:val="00893E85"/>
    <w:rsid w:val="008A0701"/>
    <w:rsid w:val="008B1018"/>
    <w:rsid w:val="008C42D2"/>
    <w:rsid w:val="008E2C13"/>
    <w:rsid w:val="008E372C"/>
    <w:rsid w:val="00917235"/>
    <w:rsid w:val="00992AEA"/>
    <w:rsid w:val="009A4D36"/>
    <w:rsid w:val="009A6F54"/>
    <w:rsid w:val="009F7637"/>
    <w:rsid w:val="00A001F6"/>
    <w:rsid w:val="00A1565D"/>
    <w:rsid w:val="00A20371"/>
    <w:rsid w:val="00A372AC"/>
    <w:rsid w:val="00A43C3A"/>
    <w:rsid w:val="00A6057A"/>
    <w:rsid w:val="00A72245"/>
    <w:rsid w:val="00A74017"/>
    <w:rsid w:val="00AA332C"/>
    <w:rsid w:val="00AA6B9C"/>
    <w:rsid w:val="00AB3D96"/>
    <w:rsid w:val="00AC27F8"/>
    <w:rsid w:val="00AD3047"/>
    <w:rsid w:val="00AD4C72"/>
    <w:rsid w:val="00AD55DF"/>
    <w:rsid w:val="00AE2AEE"/>
    <w:rsid w:val="00AE568A"/>
    <w:rsid w:val="00B00276"/>
    <w:rsid w:val="00B053E7"/>
    <w:rsid w:val="00B16ACF"/>
    <w:rsid w:val="00B17BD8"/>
    <w:rsid w:val="00B230EC"/>
    <w:rsid w:val="00B27953"/>
    <w:rsid w:val="00B41614"/>
    <w:rsid w:val="00B52738"/>
    <w:rsid w:val="00B56EDC"/>
    <w:rsid w:val="00B65A73"/>
    <w:rsid w:val="00BB1341"/>
    <w:rsid w:val="00BB1F84"/>
    <w:rsid w:val="00BB5622"/>
    <w:rsid w:val="00BD269D"/>
    <w:rsid w:val="00BE5468"/>
    <w:rsid w:val="00BF067B"/>
    <w:rsid w:val="00C11EAC"/>
    <w:rsid w:val="00C14444"/>
    <w:rsid w:val="00C15F6D"/>
    <w:rsid w:val="00C2459D"/>
    <w:rsid w:val="00C305D7"/>
    <w:rsid w:val="00C30F2A"/>
    <w:rsid w:val="00C425A5"/>
    <w:rsid w:val="00C43456"/>
    <w:rsid w:val="00C50BF8"/>
    <w:rsid w:val="00C65C0C"/>
    <w:rsid w:val="00C808FC"/>
    <w:rsid w:val="00C90A38"/>
    <w:rsid w:val="00C94EC2"/>
    <w:rsid w:val="00CA5556"/>
    <w:rsid w:val="00CB629C"/>
    <w:rsid w:val="00CD7D97"/>
    <w:rsid w:val="00CE37DC"/>
    <w:rsid w:val="00CE3EE6"/>
    <w:rsid w:val="00CE4BA1"/>
    <w:rsid w:val="00D000C7"/>
    <w:rsid w:val="00D221B8"/>
    <w:rsid w:val="00D22E2C"/>
    <w:rsid w:val="00D51C5C"/>
    <w:rsid w:val="00D52A9D"/>
    <w:rsid w:val="00D55AAD"/>
    <w:rsid w:val="00D747AE"/>
    <w:rsid w:val="00D9226C"/>
    <w:rsid w:val="00D95F69"/>
    <w:rsid w:val="00DA20BD"/>
    <w:rsid w:val="00DA4169"/>
    <w:rsid w:val="00DB0FD9"/>
    <w:rsid w:val="00DC1434"/>
    <w:rsid w:val="00DD3DD7"/>
    <w:rsid w:val="00DD4208"/>
    <w:rsid w:val="00DE1F32"/>
    <w:rsid w:val="00DE50DB"/>
    <w:rsid w:val="00DF085F"/>
    <w:rsid w:val="00DF6AE1"/>
    <w:rsid w:val="00E0707F"/>
    <w:rsid w:val="00E1426C"/>
    <w:rsid w:val="00E46FD5"/>
    <w:rsid w:val="00E544BB"/>
    <w:rsid w:val="00E56545"/>
    <w:rsid w:val="00E626B0"/>
    <w:rsid w:val="00E64199"/>
    <w:rsid w:val="00E9471B"/>
    <w:rsid w:val="00EA5D4F"/>
    <w:rsid w:val="00EB2EDB"/>
    <w:rsid w:val="00EB6C56"/>
    <w:rsid w:val="00EB7B40"/>
    <w:rsid w:val="00EC74B2"/>
    <w:rsid w:val="00ED1D47"/>
    <w:rsid w:val="00ED54E0"/>
    <w:rsid w:val="00EE587D"/>
    <w:rsid w:val="00EF639C"/>
    <w:rsid w:val="00F03D59"/>
    <w:rsid w:val="00F04A9D"/>
    <w:rsid w:val="00F05F0C"/>
    <w:rsid w:val="00F15787"/>
    <w:rsid w:val="00F32397"/>
    <w:rsid w:val="00F34301"/>
    <w:rsid w:val="00F357E7"/>
    <w:rsid w:val="00F359DB"/>
    <w:rsid w:val="00F40595"/>
    <w:rsid w:val="00F53557"/>
    <w:rsid w:val="00F77BEC"/>
    <w:rsid w:val="00F810EA"/>
    <w:rsid w:val="00FA1663"/>
    <w:rsid w:val="00FA5EBC"/>
    <w:rsid w:val="00FA6F48"/>
    <w:rsid w:val="00FD224A"/>
    <w:rsid w:val="00FD28F0"/>
    <w:rsid w:val="00FE4603"/>
    <w:rsid w:val="00FF04A8"/>
    <w:rsid w:val="00FF4616"/>
  </w:rsids>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14:docId w14:val="29E13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52738"/>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B230EC"/>
    <w:pPr>
      <w:keepNext/>
      <w:keepLines/>
      <w:numPr>
        <w:numId w:val="7"/>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B230EC"/>
    <w:pPr>
      <w:keepNext/>
      <w:keepLines/>
      <w:numPr>
        <w:ilvl w:val="1"/>
        <w:numId w:val="7"/>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B230EC"/>
    <w:pPr>
      <w:keepNext/>
      <w:keepLines/>
      <w:numPr>
        <w:ilvl w:val="2"/>
        <w:numId w:val="7"/>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B230EC"/>
    <w:pPr>
      <w:keepNext/>
      <w:keepLines/>
      <w:numPr>
        <w:ilvl w:val="3"/>
        <w:numId w:val="7"/>
      </w:numPr>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B230EC"/>
    <w:pPr>
      <w:keepNext/>
      <w:keepLines/>
      <w:numPr>
        <w:ilvl w:val="4"/>
        <w:numId w:val="7"/>
      </w:numPr>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B230EC"/>
    <w:pPr>
      <w:keepNext/>
      <w:keepLines/>
      <w:numPr>
        <w:ilvl w:val="5"/>
        <w:numId w:val="7"/>
      </w:numPr>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B230EC"/>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B230EC"/>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B230EC"/>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B230EC"/>
    <w:rPr>
      <w:rFonts w:ascii="Verdana" w:hAnsi="Verdana" w:eastAsiaTheme="majorEastAsia" w:cstheme="majorBidi"/>
      <w:b/>
      <w:bCs/>
      <w:caps/>
      <w:color w:val="006283"/>
      <w:sz w:val="18"/>
      <w:szCs w:val="28"/>
    </w:rPr>
  </w:style>
  <w:style w:type="character" w:customStyle="1" w:styleId="Heading2Char">
    <w:name w:val="Heading 2 Char"/>
    <w:basedOn w:val="DefaultParagraphFont"/>
    <w:link w:val="Heading2"/>
    <w:uiPriority w:val="2"/>
    <w:rsid w:val="00B230EC"/>
    <w:rPr>
      <w:rFonts w:ascii="Verdana" w:hAnsi="Verdana" w:eastAsiaTheme="majorEastAsia" w:cstheme="majorBidi"/>
      <w:b/>
      <w:bCs/>
      <w:color w:val="006283"/>
      <w:sz w:val="18"/>
      <w:szCs w:val="26"/>
    </w:rPr>
  </w:style>
  <w:style w:type="character" w:customStyle="1" w:styleId="Heading3Char">
    <w:name w:val="Heading 3 Char"/>
    <w:basedOn w:val="DefaultParagraphFont"/>
    <w:link w:val="Heading3"/>
    <w:uiPriority w:val="2"/>
    <w:rsid w:val="00B230EC"/>
    <w:rPr>
      <w:rFonts w:ascii="Verdana" w:hAnsi="Verdana" w:eastAsiaTheme="majorEastAsia" w:cstheme="majorBidi"/>
      <w:b/>
      <w:bCs/>
      <w:color w:val="006283"/>
      <w:sz w:val="18"/>
    </w:rPr>
  </w:style>
  <w:style w:type="character" w:customStyle="1" w:styleId="Heading4Char">
    <w:name w:val="Heading 4 Char"/>
    <w:basedOn w:val="DefaultParagraphFont"/>
    <w:link w:val="Heading4"/>
    <w:uiPriority w:val="2"/>
    <w:rsid w:val="00B230EC"/>
    <w:rPr>
      <w:rFonts w:ascii="Verdana" w:hAnsi="Verdana" w:eastAsiaTheme="majorEastAsia" w:cstheme="majorBidi"/>
      <w:b/>
      <w:bCs/>
      <w:iCs/>
      <w:color w:val="006283"/>
      <w:sz w:val="18"/>
    </w:rPr>
  </w:style>
  <w:style w:type="character" w:customStyle="1" w:styleId="Heading5Char">
    <w:name w:val="Heading 5 Char"/>
    <w:basedOn w:val="DefaultParagraphFont"/>
    <w:link w:val="Heading5"/>
    <w:uiPriority w:val="2"/>
    <w:rsid w:val="00B230EC"/>
    <w:rPr>
      <w:rFonts w:ascii="Verdana" w:hAnsi="Verdana" w:eastAsiaTheme="majorEastAsia" w:cstheme="majorBidi"/>
      <w:b/>
      <w:color w:val="006283"/>
      <w:sz w:val="18"/>
    </w:rPr>
  </w:style>
  <w:style w:type="character" w:customStyle="1" w:styleId="Heading6Char">
    <w:name w:val="Heading 6 Char"/>
    <w:basedOn w:val="DefaultParagraphFont"/>
    <w:link w:val="Heading6"/>
    <w:uiPriority w:val="2"/>
    <w:rsid w:val="00B230EC"/>
    <w:rPr>
      <w:rFonts w:ascii="Verdana" w:hAnsi="Verdana" w:eastAsiaTheme="majorEastAsia" w:cstheme="majorBidi"/>
      <w:b/>
      <w:iCs/>
      <w:color w:val="006283"/>
      <w:sz w:val="18"/>
    </w:rPr>
  </w:style>
  <w:style w:type="character" w:customStyle="1" w:styleId="Heading7Char">
    <w:name w:val="Heading 7 Char"/>
    <w:basedOn w:val="DefaultParagraphFont"/>
    <w:link w:val="Heading7"/>
    <w:uiPriority w:val="2"/>
    <w:rsid w:val="00B230EC"/>
    <w:rPr>
      <w:rFonts w:ascii="Verdana" w:hAnsi="Verdana" w:eastAsiaTheme="majorEastAsia" w:cstheme="majorBidi"/>
      <w:b/>
      <w:iCs/>
      <w:color w:val="006283"/>
      <w:sz w:val="18"/>
    </w:rPr>
  </w:style>
  <w:style w:type="character" w:customStyle="1" w:styleId="Heading8Char">
    <w:name w:val="Heading 8 Char"/>
    <w:basedOn w:val="DefaultParagraphFont"/>
    <w:link w:val="Heading8"/>
    <w:uiPriority w:val="2"/>
    <w:rsid w:val="00B230EC"/>
    <w:rPr>
      <w:rFonts w:ascii="Verdana" w:hAnsi="Verdana" w:eastAsiaTheme="majorEastAsia" w:cstheme="majorBidi"/>
      <w:b/>
      <w:i/>
      <w:color w:val="006283"/>
      <w:sz w:val="18"/>
      <w:szCs w:val="20"/>
    </w:rPr>
  </w:style>
  <w:style w:type="character" w:customStyle="1" w:styleId="Heading9Char">
    <w:name w:val="Heading 9 Char"/>
    <w:basedOn w:val="DefaultParagraphFont"/>
    <w:link w:val="Heading9"/>
    <w:uiPriority w:val="2"/>
    <w:rsid w:val="00B230EC"/>
    <w:rPr>
      <w:rFonts w:ascii="Verdana" w:hAnsi="Verdana" w:eastAsiaTheme="majorEastAsia" w:cstheme="majorBidi"/>
      <w:b/>
      <w:iCs/>
      <w:color w:val="006283"/>
      <w:sz w:val="18"/>
      <w:szCs w:val="20"/>
      <w:u w:val="single"/>
    </w:rPr>
  </w:style>
  <w:style w:type="paragraph" w:styleId="Title">
    <w:name w:val="Title"/>
    <w:basedOn w:val="Normal"/>
    <w:next w:val="Normal"/>
    <w:link w:val="TitleChar"/>
    <w:uiPriority w:val="5"/>
    <w:qFormat/>
    <w:rsid w:val="00B230EC"/>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B230EC"/>
    <w:rPr>
      <w:rFonts w:ascii="Verdana" w:hAnsi="Verdana" w:eastAsiaTheme="majorEastAsia" w:cstheme="majorBidi"/>
      <w:b/>
      <w:caps/>
      <w:color w:val="006283"/>
      <w:kern w:val="28"/>
      <w:sz w:val="18"/>
      <w:szCs w:val="52"/>
    </w:rPr>
  </w:style>
  <w:style w:type="paragraph" w:styleId="BodyText">
    <w:name w:val="Body Text"/>
    <w:basedOn w:val="Normal"/>
    <w:link w:val="BodyTextChar"/>
    <w:uiPriority w:val="1"/>
    <w:qFormat/>
    <w:rsid w:val="00D747AE"/>
    <w:pPr>
      <w:numPr>
        <w:ilvl w:val="6"/>
        <w:numId w:val="7"/>
      </w:numPr>
      <w:spacing w:after="240"/>
    </w:pPr>
  </w:style>
  <w:style w:type="character" w:customStyle="1" w:styleId="BodyTextChar">
    <w:name w:val="Body Text Char"/>
    <w:basedOn w:val="DefaultParagraphFont"/>
    <w:link w:val="BodyText"/>
    <w:uiPriority w:val="1"/>
    <w:rsid w:val="00D747AE"/>
    <w:rPr>
      <w:rFonts w:ascii="Verdana" w:hAnsi="Verdana"/>
      <w:sz w:val="18"/>
    </w:rPr>
  </w:style>
  <w:style w:type="paragraph" w:styleId="BodyText2">
    <w:name w:val="Body Text 2"/>
    <w:basedOn w:val="Normal"/>
    <w:link w:val="BodyText2Char"/>
    <w:uiPriority w:val="1"/>
    <w:qFormat/>
    <w:rsid w:val="00D747AE"/>
    <w:pPr>
      <w:numPr>
        <w:ilvl w:val="7"/>
        <w:numId w:val="7"/>
      </w:numPr>
      <w:spacing w:after="240"/>
    </w:pPr>
  </w:style>
  <w:style w:type="character" w:customStyle="1" w:styleId="BodyText2Char">
    <w:name w:val="Body Text 2 Char"/>
    <w:basedOn w:val="DefaultParagraphFont"/>
    <w:link w:val="BodyText2"/>
    <w:uiPriority w:val="1"/>
    <w:rsid w:val="00D747AE"/>
    <w:rPr>
      <w:rFonts w:ascii="Verdana" w:hAnsi="Verdana"/>
      <w:sz w:val="18"/>
    </w:rPr>
  </w:style>
  <w:style w:type="paragraph" w:styleId="BodyText3">
    <w:name w:val="Body Text 3"/>
    <w:basedOn w:val="Normal"/>
    <w:link w:val="BodyText3Char"/>
    <w:uiPriority w:val="1"/>
    <w:qFormat/>
    <w:rsid w:val="00D747AE"/>
    <w:pPr>
      <w:numPr>
        <w:ilvl w:val="8"/>
        <w:numId w:val="7"/>
      </w:numPr>
      <w:spacing w:after="240"/>
    </w:pPr>
    <w:rPr>
      <w:szCs w:val="16"/>
    </w:rPr>
  </w:style>
  <w:style w:type="character" w:customStyle="1" w:styleId="BodyText3Char">
    <w:name w:val="Body Text 3 Char"/>
    <w:basedOn w:val="DefaultParagraphFont"/>
    <w:link w:val="BodyText3"/>
    <w:uiPriority w:val="1"/>
    <w:rsid w:val="00D747AE"/>
    <w:rPr>
      <w:rFonts w:ascii="Verdana" w:hAnsi="Verdana"/>
      <w:sz w:val="18"/>
      <w:szCs w:val="16"/>
    </w:rPr>
  </w:style>
  <w:style w:type="numbering" w:customStyle="1" w:styleId="LegalHeadings">
    <w:name w:val="LegalHeadings"/>
    <w:uiPriority w:val="99"/>
    <w:rsid w:val="00D747AE"/>
    <w:pPr>
      <w:numPr>
        <w:numId w:val="6"/>
      </w:numPr>
    </w:pPr>
  </w:style>
  <w:style w:type="paragraph" w:styleId="ListBullet">
    <w:name w:val="List Bullet"/>
    <w:basedOn w:val="Normal"/>
    <w:uiPriority w:val="1"/>
    <w:rsid w:val="00AE2AEE"/>
    <w:pPr>
      <w:numPr>
        <w:numId w:val="8"/>
      </w:numPr>
      <w:spacing w:after="240"/>
    </w:pPr>
  </w:style>
  <w:style w:type="paragraph" w:styleId="ListBullet2">
    <w:name w:val="List Bullet 2"/>
    <w:basedOn w:val="Normal"/>
    <w:uiPriority w:val="1"/>
    <w:rsid w:val="00AE2AEE"/>
    <w:pPr>
      <w:numPr>
        <w:ilvl w:val="1"/>
        <w:numId w:val="8"/>
      </w:numPr>
      <w:spacing w:after="240"/>
    </w:pPr>
  </w:style>
  <w:style w:type="paragraph" w:styleId="ListBullet3">
    <w:name w:val="List Bullet 3"/>
    <w:basedOn w:val="Normal"/>
    <w:uiPriority w:val="1"/>
    <w:qFormat/>
    <w:rsid w:val="00AE2AEE"/>
    <w:pPr>
      <w:numPr>
        <w:ilvl w:val="2"/>
        <w:numId w:val="8"/>
      </w:numPr>
      <w:spacing w:after="240"/>
    </w:pPr>
  </w:style>
  <w:style w:type="paragraph" w:styleId="ListBullet4">
    <w:name w:val="List Bullet 4"/>
    <w:basedOn w:val="Normal"/>
    <w:uiPriority w:val="1"/>
    <w:rsid w:val="00AE2AEE"/>
    <w:pPr>
      <w:numPr>
        <w:ilvl w:val="3"/>
        <w:numId w:val="8"/>
      </w:numPr>
      <w:spacing w:after="240"/>
      <w:ind w:left="1587" w:hanging="340"/>
    </w:pPr>
  </w:style>
  <w:style w:type="paragraph" w:styleId="ListBullet5">
    <w:name w:val="List Bullet 5"/>
    <w:basedOn w:val="Normal"/>
    <w:uiPriority w:val="1"/>
    <w:rsid w:val="00AE2AEE"/>
    <w:pPr>
      <w:numPr>
        <w:ilvl w:val="4"/>
        <w:numId w:val="8"/>
      </w:numPr>
      <w:spacing w:after="240"/>
    </w:pPr>
  </w:style>
  <w:style w:type="numbering" w:customStyle="1" w:styleId="ListBullets">
    <w:name w:val="ListBullets"/>
    <w:uiPriority w:val="99"/>
    <w:rsid w:val="00760DB3"/>
    <w:pPr>
      <w:numPr>
        <w:numId w:val="8"/>
      </w:numPr>
    </w:pPr>
  </w:style>
  <w:style w:type="paragraph" w:customStyle="1" w:styleId="Answer">
    <w:name w:val="Answer"/>
    <w:basedOn w:val="Normal"/>
    <w:link w:val="AnswerChar"/>
    <w:uiPriority w:val="6"/>
    <w:qFormat/>
    <w:rsid w:val="0046754A"/>
    <w:pPr>
      <w:spacing w:after="240"/>
      <w:ind w:left="1077"/>
    </w:pPr>
    <w:rPr>
      <w:rFonts w:eastAsia="Calibri" w:cs="Times New Roman"/>
    </w:rPr>
  </w:style>
  <w:style w:type="character" w:customStyle="1" w:styleId="AnswerChar">
    <w:name w:val="Answer Char"/>
    <w:link w:val="Answer"/>
    <w:uiPriority w:val="6"/>
    <w:rsid w:val="0046754A"/>
    <w:rPr>
      <w:rFonts w:ascii="Verdana" w:eastAsia="Calibri" w:hAnsi="Verdana" w:cs="Times New Roman"/>
      <w:sz w:val="18"/>
    </w:rPr>
  </w:style>
  <w:style w:type="paragraph" w:styleId="Caption">
    <w:name w:val="caption"/>
    <w:basedOn w:val="Normal"/>
    <w:next w:val="Normal"/>
    <w:uiPriority w:val="6"/>
    <w:qFormat/>
    <w:rsid w:val="00B230EC"/>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46754A"/>
    <w:rPr>
      <w:vertAlign w:val="superscript"/>
    </w:rPr>
  </w:style>
  <w:style w:type="paragraph" w:styleId="FootnoteText">
    <w:name w:val="footnote text"/>
    <w:basedOn w:val="Normal"/>
    <w:link w:val="FootnoteTextChar"/>
    <w:uiPriority w:val="5"/>
    <w:rsid w:val="00E56545"/>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E56545"/>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46754A"/>
    <w:rPr>
      <w:szCs w:val="20"/>
    </w:rPr>
  </w:style>
  <w:style w:type="character" w:customStyle="1" w:styleId="EndnoteTextChar">
    <w:name w:val="Endnote Text Char"/>
    <w:link w:val="EndnoteText"/>
    <w:uiPriority w:val="99"/>
    <w:rsid w:val="0046754A"/>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46754A"/>
    <w:pPr>
      <w:spacing w:after="240"/>
      <w:ind w:left="720"/>
    </w:pPr>
    <w:rPr>
      <w:rFonts w:eastAsia="Calibri" w:cs="Times New Roman"/>
      <w:i/>
    </w:rPr>
  </w:style>
  <w:style w:type="character" w:customStyle="1" w:styleId="FollowUpChar">
    <w:name w:val="FollowUp Char"/>
    <w:link w:val="FollowUp"/>
    <w:uiPriority w:val="6"/>
    <w:rsid w:val="0046754A"/>
    <w:rPr>
      <w:rFonts w:ascii="Verdana" w:eastAsia="Calibri" w:hAnsi="Verdana" w:cs="Times New Roman"/>
      <w:i/>
      <w:sz w:val="18"/>
    </w:rPr>
  </w:style>
  <w:style w:type="paragraph" w:styleId="Footer">
    <w:name w:val="footer"/>
    <w:basedOn w:val="Normal"/>
    <w:link w:val="FooterChar"/>
    <w:uiPriority w:val="3"/>
    <w:rsid w:val="0046754A"/>
    <w:pPr>
      <w:tabs>
        <w:tab w:val="center" w:pos="4513"/>
        <w:tab w:val="right" w:pos="9027"/>
      </w:tabs>
    </w:pPr>
    <w:rPr>
      <w:rFonts w:eastAsia="Calibri" w:cs="Times New Roman"/>
      <w:szCs w:val="18"/>
      <w:lang w:eastAsia="en-GB"/>
    </w:rPr>
  </w:style>
  <w:style w:type="character" w:customStyle="1" w:styleId="FooterChar">
    <w:name w:val="Footer Char"/>
    <w:link w:val="Footer"/>
    <w:uiPriority w:val="5"/>
    <w:rsid w:val="0046754A"/>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5B04B9"/>
    <w:pPr>
      <w:ind w:left="567" w:right="567" w:firstLine="0"/>
    </w:pPr>
  </w:style>
  <w:style w:type="character" w:styleId="FootnoteReference">
    <w:name w:val="footnote reference"/>
    <w:aliases w:val="Ref,de nota al pie"/>
    <w:rsid w:val="0046754A"/>
    <w:rPr>
      <w:vertAlign w:val="superscript"/>
    </w:rPr>
  </w:style>
  <w:style w:type="paragraph" w:styleId="Header">
    <w:name w:val="header"/>
    <w:basedOn w:val="Normal"/>
    <w:link w:val="HeaderChar"/>
    <w:uiPriority w:val="3"/>
    <w:rsid w:val="0046754A"/>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5"/>
    <w:rsid w:val="0046754A"/>
    <w:rPr>
      <w:rFonts w:ascii="Verdana" w:eastAsia="Calibri" w:hAnsi="Verdana" w:cs="Times New Roman"/>
      <w:sz w:val="18"/>
      <w:szCs w:val="18"/>
      <w:lang w:eastAsia="en-GB"/>
    </w:rPr>
  </w:style>
  <w:style w:type="paragraph" w:customStyle="1" w:styleId="Quotation">
    <w:name w:val="Quotation"/>
    <w:basedOn w:val="Normal"/>
    <w:uiPriority w:val="5"/>
    <w:qFormat/>
    <w:rsid w:val="00DF6AE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DF6AE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46754A"/>
    <w:pPr>
      <w:tabs>
        <w:tab w:val="left" w:pos="720"/>
        <w:tab w:val="right" w:leader="dot" w:pos="9027"/>
      </w:tabs>
      <w:ind w:right="720"/>
    </w:pPr>
    <w:rPr>
      <w:rFonts w:eastAsia="Times New Roman" w:cs="Times New Roman"/>
      <w:szCs w:val="20"/>
      <w:lang w:eastAsia="en-GB"/>
    </w:rPr>
  </w:style>
  <w:style w:type="paragraph" w:styleId="TableofFigures">
    <w:name w:val="table of figures"/>
    <w:basedOn w:val="Normal"/>
    <w:next w:val="Normal"/>
    <w:uiPriority w:val="39"/>
    <w:rsid w:val="0046754A"/>
    <w:pPr>
      <w:tabs>
        <w:tab w:val="left" w:pos="567"/>
        <w:tab w:val="right" w:leader="dot" w:pos="9027"/>
      </w:tabs>
      <w:spacing w:after="120"/>
      <w:ind w:right="720"/>
    </w:pPr>
    <w:rPr>
      <w:rFonts w:eastAsia="Times New Roman" w:cs="Times New Roman"/>
      <w:szCs w:val="20"/>
      <w:lang w:eastAsia="en-GB"/>
    </w:rPr>
  </w:style>
  <w:style w:type="paragraph" w:customStyle="1" w:styleId="Title2">
    <w:name w:val="Title 2"/>
    <w:basedOn w:val="Normal"/>
    <w:next w:val="Normal"/>
    <w:uiPriority w:val="5"/>
    <w:qFormat/>
    <w:rsid w:val="00B230EC"/>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B230EC"/>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B230EC"/>
    <w:pPr>
      <w:spacing w:after="360"/>
      <w:jc w:val="center"/>
    </w:pPr>
    <w:rPr>
      <w:rFonts w:eastAsia="Calibri" w:cs="Times New Roman"/>
      <w:smallCaps/>
      <w:color w:val="006283"/>
      <w:szCs w:val="18"/>
      <w:lang w:eastAsia="en-GB"/>
    </w:rPr>
  </w:style>
  <w:style w:type="paragraph" w:styleId="TOC1">
    <w:name w:val="toc 1"/>
    <w:basedOn w:val="Normal"/>
    <w:next w:val="Normal"/>
    <w:autoRedefine/>
    <w:uiPriority w:val="39"/>
    <w:rsid w:val="0046754A"/>
    <w:pPr>
      <w:tabs>
        <w:tab w:val="right" w:leader="dot" w:pos="9027"/>
      </w:tabs>
      <w:spacing w:before="120" w:after="120"/>
      <w:ind w:right="851"/>
      <w:jc w:val="left"/>
    </w:pPr>
    <w:rPr>
      <w:rFonts w:eastAsia="Calibri" w:cs="Times New Roman"/>
      <w:b/>
      <w:caps/>
      <w:szCs w:val="18"/>
      <w:lang w:eastAsia="en-GB"/>
    </w:rPr>
  </w:style>
  <w:style w:type="paragraph" w:styleId="TOC2">
    <w:name w:val="toc 2"/>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3">
    <w:name w:val="toc 3"/>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4">
    <w:name w:val="toc 4"/>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5">
    <w:name w:val="toc 5"/>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6">
    <w:name w:val="toc 6"/>
    <w:basedOn w:val="Normal"/>
    <w:next w:val="Normal"/>
    <w:autoRedefine/>
    <w:uiPriority w:val="39"/>
    <w:rsid w:val="0046754A"/>
    <w:pPr>
      <w:tabs>
        <w:tab w:val="right" w:leader="dot" w:pos="9027"/>
      </w:tabs>
      <w:spacing w:before="120" w:after="120"/>
      <w:ind w:right="851"/>
      <w:jc w:val="left"/>
    </w:pPr>
    <w:rPr>
      <w:rFonts w:eastAsia="Calibri" w:cs="Times New Roman"/>
      <w:szCs w:val="18"/>
      <w:lang w:eastAsia="en-GB"/>
    </w:rPr>
  </w:style>
  <w:style w:type="paragraph" w:styleId="TOC7">
    <w:name w:val="toc 7"/>
    <w:basedOn w:val="Normal"/>
    <w:next w:val="Normal"/>
    <w:autoRedefine/>
    <w:uiPriority w:val="39"/>
    <w:rsid w:val="0046754A"/>
    <w:pPr>
      <w:tabs>
        <w:tab w:val="left" w:pos="851"/>
        <w:tab w:val="right" w:leader="dot" w:pos="9027"/>
      </w:tabs>
      <w:spacing w:before="120" w:after="120"/>
      <w:ind w:left="567" w:right="851"/>
      <w:jc w:val="left"/>
    </w:pPr>
    <w:rPr>
      <w:rFonts w:eastAsia="Calibri" w:cs="Times New Roman"/>
      <w:szCs w:val="18"/>
      <w:lang w:eastAsia="en-GB"/>
    </w:rPr>
  </w:style>
  <w:style w:type="paragraph" w:styleId="TOC8">
    <w:name w:val="toc 8"/>
    <w:basedOn w:val="Normal"/>
    <w:next w:val="Normal"/>
    <w:autoRedefine/>
    <w:uiPriority w:val="39"/>
    <w:rsid w:val="0046754A"/>
    <w:pPr>
      <w:tabs>
        <w:tab w:val="left" w:pos="851"/>
        <w:tab w:val="left" w:pos="1134"/>
        <w:tab w:val="right" w:leader="dot" w:pos="9027"/>
      </w:tabs>
      <w:spacing w:before="120" w:after="120"/>
      <w:ind w:left="851" w:right="851"/>
      <w:jc w:val="left"/>
    </w:pPr>
    <w:rPr>
      <w:rFonts w:eastAsia="Calibri" w:cs="Times New Roman"/>
      <w:szCs w:val="18"/>
      <w:lang w:eastAsia="en-GB"/>
    </w:rPr>
  </w:style>
  <w:style w:type="paragraph" w:styleId="TOC9">
    <w:name w:val="toc 9"/>
    <w:basedOn w:val="Normal"/>
    <w:next w:val="Normal"/>
    <w:autoRedefine/>
    <w:uiPriority w:val="39"/>
    <w:rsid w:val="0046754A"/>
    <w:pPr>
      <w:tabs>
        <w:tab w:val="left" w:pos="851"/>
        <w:tab w:val="left" w:pos="1134"/>
        <w:tab w:val="left" w:pos="1418"/>
        <w:tab w:val="right" w:leader="dot" w:pos="9027"/>
      </w:tabs>
      <w:spacing w:before="120" w:after="120"/>
      <w:ind w:left="1134" w:right="851"/>
      <w:jc w:val="left"/>
    </w:pPr>
    <w:rPr>
      <w:rFonts w:eastAsia="Calibri" w:cs="Times New Roman"/>
      <w:szCs w:val="18"/>
      <w:lang w:eastAsia="en-GB"/>
    </w:rPr>
  </w:style>
  <w:style w:type="paragraph" w:styleId="TOCHeading">
    <w:name w:val="TOC Heading"/>
    <w:basedOn w:val="Normal"/>
    <w:next w:val="Normal"/>
    <w:uiPriority w:val="39"/>
    <w:qFormat/>
    <w:rsid w:val="0046754A"/>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46754A"/>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ED54E0"/>
    <w:rPr>
      <w:rFonts w:ascii="Tahoma" w:hAnsi="Tahoma" w:cs="Tahoma"/>
      <w:sz w:val="16"/>
      <w:szCs w:val="16"/>
    </w:rPr>
  </w:style>
  <w:style w:type="character" w:customStyle="1" w:styleId="BalloonTextChar">
    <w:name w:val="Balloon Text Char"/>
    <w:basedOn w:val="DefaultParagraphFont"/>
    <w:link w:val="BalloonText"/>
    <w:uiPriority w:val="99"/>
    <w:semiHidden/>
    <w:rsid w:val="00ED54E0"/>
    <w:rPr>
      <w:rFonts w:ascii="Tahoma" w:hAnsi="Tahoma" w:cs="Tahoma"/>
      <w:sz w:val="16"/>
      <w:szCs w:val="16"/>
    </w:rPr>
  </w:style>
  <w:style w:type="paragraph" w:styleId="Subtitle">
    <w:name w:val="Subtitle"/>
    <w:basedOn w:val="Normal"/>
    <w:next w:val="Normal"/>
    <w:link w:val="SubtitleChar"/>
    <w:uiPriority w:val="6"/>
    <w:qFormat/>
    <w:rsid w:val="00E46FD5"/>
    <w:pPr>
      <w:numPr>
        <w:ilvl w:val="1"/>
      </w:numPr>
    </w:pPr>
    <w:rPr>
      <w:rFonts w:eastAsiaTheme="majorEastAsia" w:cstheme="majorBidi"/>
      <w:b/>
      <w:iCs/>
      <w:szCs w:val="24"/>
    </w:rPr>
  </w:style>
  <w:style w:type="character" w:customStyle="1" w:styleId="SubtitleChar">
    <w:name w:val="Subtitle Char"/>
    <w:basedOn w:val="DefaultParagraphFont"/>
    <w:link w:val="Subtitle"/>
    <w:uiPriority w:val="11"/>
    <w:rsid w:val="00E46FD5"/>
    <w:rPr>
      <w:rFonts w:ascii="Verdana" w:hAnsi="Verdana" w:eastAsiaTheme="majorEastAsia" w:cstheme="majorBidi"/>
      <w:b/>
      <w:iCs/>
      <w:sz w:val="18"/>
      <w:szCs w:val="24"/>
    </w:rPr>
  </w:style>
  <w:style w:type="paragraph" w:customStyle="1" w:styleId="SummaryHeader">
    <w:name w:val="SummaryHeader"/>
    <w:basedOn w:val="Normal"/>
    <w:uiPriority w:val="4"/>
    <w:qFormat/>
    <w:rsid w:val="00B230EC"/>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FF4616"/>
    <w:pPr>
      <w:spacing w:after="240"/>
      <w:outlineLvl w:val="1"/>
    </w:pPr>
    <w:rPr>
      <w:b/>
      <w:color w:val="006283"/>
    </w:rPr>
  </w:style>
  <w:style w:type="paragraph" w:customStyle="1" w:styleId="SummaryText">
    <w:name w:val="SummaryText"/>
    <w:basedOn w:val="Normal"/>
    <w:uiPriority w:val="4"/>
    <w:qFormat/>
    <w:rsid w:val="00B56EDC"/>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AA332C"/>
    <w:pPr>
      <w:ind w:left="720"/>
      <w:contextualSpacing/>
    </w:pPr>
  </w:style>
  <w:style w:type="table" w:customStyle="1" w:styleId="WTOBox1">
    <w:name w:val="WTOBox1"/>
    <w:basedOn w:val="TableNormal"/>
    <w:uiPriority w:val="99"/>
    <w:rsid w:val="00C65C0C"/>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C65C0C"/>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7067B"/>
    <w:pPr>
      <w:keepNext/>
      <w:keepLines/>
      <w:spacing w:after="240"/>
      <w:jc w:val="left"/>
    </w:pPr>
    <w:rPr>
      <w:rFonts w:eastAsia="Times New Roman" w:cs="Times New Roman"/>
      <w:b/>
      <w:caps/>
      <w:color w:val="006283"/>
      <w:sz w:val="28"/>
      <w:lang w:val="x-none"/>
    </w:rPr>
  </w:style>
  <w:style w:type="table" w:styleId="TableGrid">
    <w:name w:val="Table Grid"/>
    <w:basedOn w:val="TableNormal"/>
    <w:uiPriority w:val="59"/>
    <w:rsid w:val="00EA5D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45146"/>
    <w:pPr>
      <w:tabs>
        <w:tab w:val="left" w:pos="851"/>
      </w:tabs>
      <w:ind w:left="851" w:hanging="851"/>
      <w:jc w:val="left"/>
    </w:pPr>
    <w:rPr>
      <w:sz w:val="16"/>
    </w:rPr>
  </w:style>
  <w:style w:type="character" w:styleId="Hyperlink">
    <w:name w:val="Hyperlink"/>
    <w:basedOn w:val="DefaultParagraphFont"/>
    <w:uiPriority w:val="99"/>
    <w:unhideWhenUsed/>
    <w:rsid w:val="00B52738"/>
    <w:rPr>
      <w:color w:val="0000FF" w:themeColor="hyperlink"/>
      <w:u w:val="single"/>
    </w:rPr>
  </w:style>
  <w:style w:type="paragraph" w:styleId="Bibliography">
    <w:name w:val="Bibliography"/>
    <w:basedOn w:val="Normal"/>
    <w:next w:val="Normal"/>
    <w:uiPriority w:val="49"/>
    <w:semiHidden/>
    <w:unhideWhenUsed/>
    <w:rsid w:val="00547B5F"/>
  </w:style>
  <w:style w:type="paragraph" w:styleId="BlockText">
    <w:name w:val="Block Text"/>
    <w:basedOn w:val="Normal"/>
    <w:uiPriority w:val="99"/>
    <w:semiHidden/>
    <w:unhideWhenUsed/>
    <w:rsid w:val="00547B5F"/>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547B5F"/>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547B5F"/>
    <w:rPr>
      <w:rFonts w:ascii="Verdana" w:hAnsi="Verdana"/>
      <w:sz w:val="18"/>
    </w:rPr>
  </w:style>
  <w:style w:type="paragraph" w:styleId="BodyTextIndent">
    <w:name w:val="Body Text Indent"/>
    <w:basedOn w:val="Normal"/>
    <w:link w:val="BodyTextIndentChar"/>
    <w:uiPriority w:val="99"/>
    <w:semiHidden/>
    <w:unhideWhenUsed/>
    <w:rsid w:val="00547B5F"/>
    <w:pPr>
      <w:spacing w:after="120"/>
      <w:ind w:left="283"/>
    </w:pPr>
  </w:style>
  <w:style w:type="character" w:customStyle="1" w:styleId="BodyTextIndentChar">
    <w:name w:val="Body Text Indent Char"/>
    <w:basedOn w:val="DefaultParagraphFont"/>
    <w:link w:val="BodyTextIndent"/>
    <w:uiPriority w:val="99"/>
    <w:semiHidden/>
    <w:rsid w:val="00547B5F"/>
    <w:rPr>
      <w:rFonts w:ascii="Verdana" w:hAnsi="Verdana"/>
      <w:sz w:val="18"/>
    </w:rPr>
  </w:style>
  <w:style w:type="paragraph" w:styleId="BodyTextFirstIndent2">
    <w:name w:val="Body Text First Indent 2"/>
    <w:basedOn w:val="BodyTextIndent"/>
    <w:link w:val="BodyTextFirstIndent2Char"/>
    <w:uiPriority w:val="99"/>
    <w:semiHidden/>
    <w:unhideWhenUsed/>
    <w:rsid w:val="00547B5F"/>
    <w:pPr>
      <w:spacing w:after="0"/>
      <w:ind w:left="360" w:firstLine="360"/>
    </w:pPr>
  </w:style>
  <w:style w:type="character" w:customStyle="1" w:styleId="BodyTextFirstIndent2Char">
    <w:name w:val="Body Text First Indent 2 Char"/>
    <w:basedOn w:val="BodyTextIndentChar"/>
    <w:link w:val="BodyTextFirstIndent2"/>
    <w:uiPriority w:val="99"/>
    <w:semiHidden/>
    <w:rsid w:val="00547B5F"/>
    <w:rPr>
      <w:rFonts w:ascii="Verdana" w:hAnsi="Verdana"/>
      <w:sz w:val="18"/>
    </w:rPr>
  </w:style>
  <w:style w:type="paragraph" w:styleId="BodyTextIndent2">
    <w:name w:val="Body Text Indent 2"/>
    <w:basedOn w:val="Normal"/>
    <w:link w:val="BodyTextIndent2Char"/>
    <w:uiPriority w:val="99"/>
    <w:semiHidden/>
    <w:unhideWhenUsed/>
    <w:rsid w:val="00547B5F"/>
    <w:pPr>
      <w:spacing w:after="120" w:line="480" w:lineRule="auto"/>
      <w:ind w:left="283"/>
    </w:pPr>
  </w:style>
  <w:style w:type="character" w:customStyle="1" w:styleId="BodyTextIndent2Char">
    <w:name w:val="Body Text Indent 2 Char"/>
    <w:basedOn w:val="DefaultParagraphFont"/>
    <w:link w:val="BodyTextIndent2"/>
    <w:uiPriority w:val="99"/>
    <w:semiHidden/>
    <w:rsid w:val="00547B5F"/>
    <w:rPr>
      <w:rFonts w:ascii="Verdana" w:hAnsi="Verdana"/>
      <w:sz w:val="18"/>
    </w:rPr>
  </w:style>
  <w:style w:type="paragraph" w:styleId="BodyTextIndent3">
    <w:name w:val="Body Text Indent 3"/>
    <w:basedOn w:val="Normal"/>
    <w:link w:val="BodyTextIndent3Char"/>
    <w:uiPriority w:val="99"/>
    <w:semiHidden/>
    <w:unhideWhenUsed/>
    <w:rsid w:val="00547B5F"/>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547B5F"/>
    <w:rPr>
      <w:rFonts w:ascii="Verdana" w:hAnsi="Verdana"/>
      <w:sz w:val="16"/>
      <w:szCs w:val="16"/>
    </w:rPr>
  </w:style>
  <w:style w:type="character" w:styleId="BookTitle">
    <w:name w:val="Book Title"/>
    <w:basedOn w:val="DefaultParagraphFont"/>
    <w:uiPriority w:val="99"/>
    <w:semiHidden/>
    <w:qFormat/>
    <w:rsid w:val="00547B5F"/>
    <w:rPr>
      <w:b/>
      <w:bCs/>
      <w:smallCaps/>
      <w:spacing w:val="5"/>
    </w:rPr>
  </w:style>
  <w:style w:type="paragraph" w:styleId="Closing">
    <w:name w:val="Closing"/>
    <w:basedOn w:val="Normal"/>
    <w:link w:val="ClosingChar"/>
    <w:uiPriority w:val="99"/>
    <w:semiHidden/>
    <w:unhideWhenUsed/>
    <w:rsid w:val="00547B5F"/>
    <w:pPr>
      <w:ind w:left="4252"/>
    </w:pPr>
  </w:style>
  <w:style w:type="character" w:customStyle="1" w:styleId="ClosingChar">
    <w:name w:val="Closing Char"/>
    <w:basedOn w:val="DefaultParagraphFont"/>
    <w:link w:val="Closing"/>
    <w:uiPriority w:val="99"/>
    <w:semiHidden/>
    <w:rsid w:val="00547B5F"/>
    <w:rPr>
      <w:rFonts w:ascii="Verdana" w:hAnsi="Verdana"/>
      <w:sz w:val="18"/>
    </w:rPr>
  </w:style>
  <w:style w:type="character" w:styleId="CommentReference">
    <w:name w:val="annotation reference"/>
    <w:basedOn w:val="DefaultParagraphFont"/>
    <w:uiPriority w:val="99"/>
    <w:semiHidden/>
    <w:unhideWhenUsed/>
    <w:rsid w:val="00547B5F"/>
    <w:rPr>
      <w:sz w:val="16"/>
      <w:szCs w:val="16"/>
    </w:rPr>
  </w:style>
  <w:style w:type="paragraph" w:styleId="CommentText">
    <w:name w:val="annotation text"/>
    <w:basedOn w:val="Normal"/>
    <w:link w:val="CommentTextChar"/>
    <w:uiPriority w:val="99"/>
    <w:unhideWhenUsed/>
    <w:rsid w:val="00547B5F"/>
    <w:rPr>
      <w:sz w:val="20"/>
      <w:szCs w:val="20"/>
    </w:rPr>
  </w:style>
  <w:style w:type="character" w:customStyle="1" w:styleId="CommentTextChar">
    <w:name w:val="Comment Text Char"/>
    <w:basedOn w:val="DefaultParagraphFont"/>
    <w:link w:val="CommentText"/>
    <w:uiPriority w:val="99"/>
    <w:semiHidden/>
    <w:rsid w:val="00547B5F"/>
    <w:rPr>
      <w:rFonts w:ascii="Verdana" w:hAnsi="Verdana"/>
      <w:sz w:val="20"/>
      <w:szCs w:val="20"/>
    </w:rPr>
  </w:style>
  <w:style w:type="paragraph" w:styleId="CommentSubject">
    <w:name w:val="annotation subject"/>
    <w:basedOn w:val="CommentText"/>
    <w:next w:val="CommentText"/>
    <w:link w:val="CommentSubjectChar"/>
    <w:uiPriority w:val="99"/>
    <w:unhideWhenUsed/>
    <w:rsid w:val="00547B5F"/>
    <w:rPr>
      <w:b/>
      <w:bCs/>
    </w:rPr>
  </w:style>
  <w:style w:type="character" w:customStyle="1" w:styleId="CommentSubjectChar">
    <w:name w:val="Comment Subject Char"/>
    <w:basedOn w:val="CommentTextChar"/>
    <w:link w:val="CommentSubject"/>
    <w:uiPriority w:val="99"/>
    <w:semiHidden/>
    <w:rsid w:val="00547B5F"/>
    <w:rPr>
      <w:rFonts w:ascii="Verdana" w:hAnsi="Verdana"/>
      <w:b/>
      <w:bCs/>
      <w:sz w:val="20"/>
      <w:szCs w:val="20"/>
    </w:rPr>
  </w:style>
  <w:style w:type="paragraph" w:styleId="Date">
    <w:name w:val="Date"/>
    <w:basedOn w:val="Normal"/>
    <w:next w:val="Normal"/>
    <w:link w:val="DateChar"/>
    <w:uiPriority w:val="99"/>
    <w:semiHidden/>
    <w:unhideWhenUsed/>
    <w:rsid w:val="00547B5F"/>
  </w:style>
  <w:style w:type="character" w:customStyle="1" w:styleId="DateChar">
    <w:name w:val="Date Char"/>
    <w:basedOn w:val="DefaultParagraphFont"/>
    <w:link w:val="Date"/>
    <w:uiPriority w:val="99"/>
    <w:semiHidden/>
    <w:rsid w:val="00547B5F"/>
    <w:rPr>
      <w:rFonts w:ascii="Verdana" w:hAnsi="Verdana"/>
      <w:sz w:val="18"/>
    </w:rPr>
  </w:style>
  <w:style w:type="paragraph" w:styleId="DocumentMap">
    <w:name w:val="Document Map"/>
    <w:basedOn w:val="Normal"/>
    <w:link w:val="DocumentMapChar"/>
    <w:uiPriority w:val="99"/>
    <w:semiHidden/>
    <w:unhideWhenUsed/>
    <w:rsid w:val="00547B5F"/>
    <w:rPr>
      <w:rFonts w:ascii="Tahoma" w:hAnsi="Tahoma" w:cs="Tahoma"/>
      <w:sz w:val="16"/>
      <w:szCs w:val="16"/>
    </w:rPr>
  </w:style>
  <w:style w:type="character" w:customStyle="1" w:styleId="DocumentMapChar">
    <w:name w:val="Document Map Char"/>
    <w:basedOn w:val="DefaultParagraphFont"/>
    <w:link w:val="DocumentMap"/>
    <w:uiPriority w:val="99"/>
    <w:semiHidden/>
    <w:rsid w:val="00547B5F"/>
    <w:rPr>
      <w:rFonts w:ascii="Tahoma" w:hAnsi="Tahoma" w:cs="Tahoma"/>
      <w:sz w:val="16"/>
      <w:szCs w:val="16"/>
    </w:rPr>
  </w:style>
  <w:style w:type="paragraph" w:styleId="E-mailSignature">
    <w:name w:val="E-mail Signature"/>
    <w:basedOn w:val="Normal"/>
    <w:link w:val="E-mailSignatureChar"/>
    <w:uiPriority w:val="99"/>
    <w:semiHidden/>
    <w:unhideWhenUsed/>
    <w:rsid w:val="00547B5F"/>
  </w:style>
  <w:style w:type="character" w:customStyle="1" w:styleId="E-mailSignatureChar">
    <w:name w:val="E-mail Signature Char"/>
    <w:basedOn w:val="DefaultParagraphFont"/>
    <w:link w:val="E-mailSignature"/>
    <w:uiPriority w:val="99"/>
    <w:semiHidden/>
    <w:rsid w:val="00547B5F"/>
    <w:rPr>
      <w:rFonts w:ascii="Verdana" w:hAnsi="Verdana"/>
      <w:sz w:val="18"/>
    </w:rPr>
  </w:style>
  <w:style w:type="character" w:styleId="Emphasis">
    <w:name w:val="Emphasis"/>
    <w:basedOn w:val="DefaultParagraphFont"/>
    <w:uiPriority w:val="99"/>
    <w:semiHidden/>
    <w:qFormat/>
    <w:rsid w:val="00547B5F"/>
    <w:rPr>
      <w:i/>
      <w:iCs/>
    </w:rPr>
  </w:style>
  <w:style w:type="paragraph" w:styleId="EnvelopeAddress">
    <w:name w:val="envelope address"/>
    <w:basedOn w:val="Normal"/>
    <w:uiPriority w:val="99"/>
    <w:semiHidden/>
    <w:unhideWhenUsed/>
    <w:rsid w:val="00547B5F"/>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547B5F"/>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547B5F"/>
    <w:rPr>
      <w:color w:val="800080" w:themeColor="followedHyperlink"/>
      <w:u w:val="single"/>
    </w:rPr>
  </w:style>
  <w:style w:type="character" w:styleId="HTMLAcronym">
    <w:name w:val="HTML Acronym"/>
    <w:basedOn w:val="DefaultParagraphFont"/>
    <w:uiPriority w:val="99"/>
    <w:semiHidden/>
    <w:unhideWhenUsed/>
    <w:rsid w:val="00547B5F"/>
  </w:style>
  <w:style w:type="paragraph" w:styleId="HTMLAddress">
    <w:name w:val="HTML Address"/>
    <w:basedOn w:val="Normal"/>
    <w:link w:val="HTMLAddressChar"/>
    <w:uiPriority w:val="99"/>
    <w:semiHidden/>
    <w:unhideWhenUsed/>
    <w:rsid w:val="00547B5F"/>
    <w:rPr>
      <w:i/>
      <w:iCs/>
    </w:rPr>
  </w:style>
  <w:style w:type="character" w:customStyle="1" w:styleId="HTMLAddressChar">
    <w:name w:val="HTML Address Char"/>
    <w:basedOn w:val="DefaultParagraphFont"/>
    <w:link w:val="HTMLAddress"/>
    <w:uiPriority w:val="99"/>
    <w:semiHidden/>
    <w:rsid w:val="00547B5F"/>
    <w:rPr>
      <w:rFonts w:ascii="Verdana" w:hAnsi="Verdana"/>
      <w:i/>
      <w:iCs/>
      <w:sz w:val="18"/>
    </w:rPr>
  </w:style>
  <w:style w:type="character" w:styleId="HTMLCite">
    <w:name w:val="HTML Cite"/>
    <w:basedOn w:val="DefaultParagraphFont"/>
    <w:uiPriority w:val="99"/>
    <w:semiHidden/>
    <w:unhideWhenUsed/>
    <w:rsid w:val="00547B5F"/>
    <w:rPr>
      <w:i/>
      <w:iCs/>
    </w:rPr>
  </w:style>
  <w:style w:type="character" w:styleId="HTMLCode">
    <w:name w:val="HTML Code"/>
    <w:basedOn w:val="DefaultParagraphFont"/>
    <w:uiPriority w:val="99"/>
    <w:semiHidden/>
    <w:unhideWhenUsed/>
    <w:rsid w:val="00547B5F"/>
    <w:rPr>
      <w:rFonts w:ascii="Consolas" w:hAnsi="Consolas" w:cs="Consolas"/>
      <w:sz w:val="20"/>
      <w:szCs w:val="20"/>
    </w:rPr>
  </w:style>
  <w:style w:type="character" w:styleId="HTMLDefinition">
    <w:name w:val="HTML Definition"/>
    <w:basedOn w:val="DefaultParagraphFont"/>
    <w:uiPriority w:val="99"/>
    <w:semiHidden/>
    <w:unhideWhenUsed/>
    <w:rsid w:val="00547B5F"/>
    <w:rPr>
      <w:i/>
      <w:iCs/>
    </w:rPr>
  </w:style>
  <w:style w:type="character" w:styleId="HTMLKeyboard">
    <w:name w:val="HTML Keyboard"/>
    <w:basedOn w:val="DefaultParagraphFont"/>
    <w:uiPriority w:val="99"/>
    <w:semiHidden/>
    <w:unhideWhenUsed/>
    <w:rsid w:val="00547B5F"/>
    <w:rPr>
      <w:rFonts w:ascii="Consolas" w:hAnsi="Consolas" w:cs="Consolas"/>
      <w:sz w:val="20"/>
      <w:szCs w:val="20"/>
    </w:rPr>
  </w:style>
  <w:style w:type="paragraph" w:styleId="HTMLPreformatted">
    <w:name w:val="HTML Preformatted"/>
    <w:basedOn w:val="Normal"/>
    <w:link w:val="HTMLPreformattedChar"/>
    <w:uiPriority w:val="99"/>
    <w:semiHidden/>
    <w:unhideWhenUsed/>
    <w:rsid w:val="00547B5F"/>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547B5F"/>
    <w:rPr>
      <w:rFonts w:ascii="Consolas" w:hAnsi="Consolas" w:cs="Consolas"/>
      <w:sz w:val="20"/>
      <w:szCs w:val="20"/>
    </w:rPr>
  </w:style>
  <w:style w:type="character" w:styleId="HTMLSample">
    <w:name w:val="HTML Sample"/>
    <w:basedOn w:val="DefaultParagraphFont"/>
    <w:uiPriority w:val="99"/>
    <w:semiHidden/>
    <w:unhideWhenUsed/>
    <w:rsid w:val="00547B5F"/>
    <w:rPr>
      <w:rFonts w:ascii="Consolas" w:hAnsi="Consolas" w:cs="Consolas"/>
      <w:sz w:val="24"/>
      <w:szCs w:val="24"/>
    </w:rPr>
  </w:style>
  <w:style w:type="character" w:styleId="HTMLTypewriter">
    <w:name w:val="HTML Typewriter"/>
    <w:basedOn w:val="DefaultParagraphFont"/>
    <w:uiPriority w:val="99"/>
    <w:semiHidden/>
    <w:unhideWhenUsed/>
    <w:rsid w:val="00547B5F"/>
    <w:rPr>
      <w:rFonts w:ascii="Consolas" w:hAnsi="Consolas" w:cs="Consolas"/>
      <w:sz w:val="20"/>
      <w:szCs w:val="20"/>
    </w:rPr>
  </w:style>
  <w:style w:type="character" w:styleId="HTMLVariable">
    <w:name w:val="HTML Variable"/>
    <w:basedOn w:val="DefaultParagraphFont"/>
    <w:uiPriority w:val="99"/>
    <w:semiHidden/>
    <w:unhideWhenUsed/>
    <w:rsid w:val="00547B5F"/>
    <w:rPr>
      <w:i/>
      <w:iCs/>
    </w:rPr>
  </w:style>
  <w:style w:type="paragraph" w:styleId="Index1">
    <w:name w:val="index 1"/>
    <w:basedOn w:val="Normal"/>
    <w:next w:val="Normal"/>
    <w:autoRedefine/>
    <w:uiPriority w:val="99"/>
    <w:semiHidden/>
    <w:unhideWhenUsed/>
    <w:rsid w:val="00547B5F"/>
    <w:pPr>
      <w:ind w:left="180" w:hanging="180"/>
    </w:pPr>
  </w:style>
  <w:style w:type="paragraph" w:styleId="Index2">
    <w:name w:val="index 2"/>
    <w:basedOn w:val="Normal"/>
    <w:next w:val="Normal"/>
    <w:autoRedefine/>
    <w:uiPriority w:val="99"/>
    <w:semiHidden/>
    <w:unhideWhenUsed/>
    <w:rsid w:val="00547B5F"/>
    <w:pPr>
      <w:ind w:left="360" w:hanging="180"/>
    </w:pPr>
  </w:style>
  <w:style w:type="paragraph" w:styleId="Index3">
    <w:name w:val="index 3"/>
    <w:basedOn w:val="Normal"/>
    <w:next w:val="Normal"/>
    <w:autoRedefine/>
    <w:uiPriority w:val="99"/>
    <w:semiHidden/>
    <w:unhideWhenUsed/>
    <w:rsid w:val="00547B5F"/>
    <w:pPr>
      <w:ind w:left="540" w:hanging="180"/>
    </w:pPr>
  </w:style>
  <w:style w:type="paragraph" w:styleId="Index4">
    <w:name w:val="index 4"/>
    <w:basedOn w:val="Normal"/>
    <w:next w:val="Normal"/>
    <w:autoRedefine/>
    <w:uiPriority w:val="99"/>
    <w:semiHidden/>
    <w:unhideWhenUsed/>
    <w:rsid w:val="00547B5F"/>
    <w:pPr>
      <w:ind w:left="720" w:hanging="180"/>
    </w:pPr>
  </w:style>
  <w:style w:type="paragraph" w:styleId="Index5">
    <w:name w:val="index 5"/>
    <w:basedOn w:val="Normal"/>
    <w:next w:val="Normal"/>
    <w:autoRedefine/>
    <w:uiPriority w:val="99"/>
    <w:semiHidden/>
    <w:unhideWhenUsed/>
    <w:rsid w:val="00547B5F"/>
    <w:pPr>
      <w:ind w:left="900" w:hanging="180"/>
    </w:pPr>
  </w:style>
  <w:style w:type="paragraph" w:styleId="Index6">
    <w:name w:val="index 6"/>
    <w:basedOn w:val="Normal"/>
    <w:next w:val="Normal"/>
    <w:autoRedefine/>
    <w:uiPriority w:val="99"/>
    <w:semiHidden/>
    <w:unhideWhenUsed/>
    <w:rsid w:val="00547B5F"/>
    <w:pPr>
      <w:ind w:left="1080" w:hanging="180"/>
    </w:pPr>
  </w:style>
  <w:style w:type="paragraph" w:styleId="Index7">
    <w:name w:val="index 7"/>
    <w:basedOn w:val="Normal"/>
    <w:next w:val="Normal"/>
    <w:autoRedefine/>
    <w:uiPriority w:val="99"/>
    <w:semiHidden/>
    <w:unhideWhenUsed/>
    <w:rsid w:val="00547B5F"/>
    <w:pPr>
      <w:ind w:left="1260" w:hanging="180"/>
    </w:pPr>
  </w:style>
  <w:style w:type="paragraph" w:styleId="Index8">
    <w:name w:val="index 8"/>
    <w:basedOn w:val="Normal"/>
    <w:next w:val="Normal"/>
    <w:autoRedefine/>
    <w:uiPriority w:val="99"/>
    <w:semiHidden/>
    <w:unhideWhenUsed/>
    <w:rsid w:val="00547B5F"/>
    <w:pPr>
      <w:ind w:left="1440" w:hanging="180"/>
    </w:pPr>
  </w:style>
  <w:style w:type="paragraph" w:styleId="Index9">
    <w:name w:val="index 9"/>
    <w:basedOn w:val="Normal"/>
    <w:next w:val="Normal"/>
    <w:autoRedefine/>
    <w:uiPriority w:val="99"/>
    <w:semiHidden/>
    <w:unhideWhenUsed/>
    <w:rsid w:val="00547B5F"/>
    <w:pPr>
      <w:ind w:left="1620" w:hanging="180"/>
    </w:pPr>
  </w:style>
  <w:style w:type="paragraph" w:styleId="IndexHeading">
    <w:name w:val="index heading"/>
    <w:basedOn w:val="Normal"/>
    <w:next w:val="Index1"/>
    <w:uiPriority w:val="99"/>
    <w:semiHidden/>
    <w:unhideWhenUsed/>
    <w:rsid w:val="00547B5F"/>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547B5F"/>
    <w:rPr>
      <w:b/>
      <w:bCs/>
      <w:i/>
      <w:iCs/>
      <w:color w:val="4F81BD" w:themeColor="accent1"/>
    </w:rPr>
  </w:style>
  <w:style w:type="paragraph" w:styleId="IntenseQuote">
    <w:name w:val="Intense Quote"/>
    <w:basedOn w:val="Normal"/>
    <w:next w:val="Normal"/>
    <w:link w:val="IntenseQuoteChar"/>
    <w:uiPriority w:val="59"/>
    <w:semiHidden/>
    <w:qFormat/>
    <w:rsid w:val="00547B5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99"/>
    <w:semiHidden/>
    <w:rsid w:val="00547B5F"/>
    <w:rPr>
      <w:rFonts w:ascii="Verdana" w:hAnsi="Verdana"/>
      <w:b/>
      <w:bCs/>
      <w:i/>
      <w:iCs/>
      <w:color w:val="4F81BD" w:themeColor="accent1"/>
      <w:sz w:val="18"/>
    </w:rPr>
  </w:style>
  <w:style w:type="character" w:styleId="IntenseReference">
    <w:name w:val="Intense Reference"/>
    <w:basedOn w:val="DefaultParagraphFont"/>
    <w:uiPriority w:val="99"/>
    <w:semiHidden/>
    <w:qFormat/>
    <w:rsid w:val="00547B5F"/>
    <w:rPr>
      <w:b/>
      <w:bCs/>
      <w:smallCaps/>
      <w:color w:val="C0504D" w:themeColor="accent2"/>
      <w:spacing w:val="5"/>
      <w:u w:val="single"/>
    </w:rPr>
  </w:style>
  <w:style w:type="character" w:styleId="LineNumber">
    <w:name w:val="line number"/>
    <w:basedOn w:val="DefaultParagraphFont"/>
    <w:uiPriority w:val="99"/>
    <w:semiHidden/>
    <w:unhideWhenUsed/>
    <w:rsid w:val="00547B5F"/>
  </w:style>
  <w:style w:type="paragraph" w:styleId="List">
    <w:name w:val="List"/>
    <w:basedOn w:val="Normal"/>
    <w:uiPriority w:val="99"/>
    <w:semiHidden/>
    <w:unhideWhenUsed/>
    <w:rsid w:val="00547B5F"/>
    <w:pPr>
      <w:ind w:left="283" w:hanging="283"/>
      <w:contextualSpacing/>
    </w:pPr>
  </w:style>
  <w:style w:type="paragraph" w:styleId="List2">
    <w:name w:val="List 2"/>
    <w:basedOn w:val="Normal"/>
    <w:uiPriority w:val="99"/>
    <w:semiHidden/>
    <w:unhideWhenUsed/>
    <w:rsid w:val="00547B5F"/>
    <w:pPr>
      <w:ind w:left="566" w:hanging="283"/>
      <w:contextualSpacing/>
    </w:pPr>
  </w:style>
  <w:style w:type="paragraph" w:styleId="List3">
    <w:name w:val="List 3"/>
    <w:basedOn w:val="Normal"/>
    <w:uiPriority w:val="99"/>
    <w:semiHidden/>
    <w:unhideWhenUsed/>
    <w:rsid w:val="00547B5F"/>
    <w:pPr>
      <w:ind w:left="849" w:hanging="283"/>
      <w:contextualSpacing/>
    </w:pPr>
  </w:style>
  <w:style w:type="paragraph" w:styleId="List4">
    <w:name w:val="List 4"/>
    <w:basedOn w:val="Normal"/>
    <w:uiPriority w:val="99"/>
    <w:semiHidden/>
    <w:unhideWhenUsed/>
    <w:rsid w:val="00547B5F"/>
    <w:pPr>
      <w:ind w:left="1132" w:hanging="283"/>
      <w:contextualSpacing/>
    </w:pPr>
  </w:style>
  <w:style w:type="paragraph" w:styleId="List5">
    <w:name w:val="List 5"/>
    <w:basedOn w:val="Normal"/>
    <w:uiPriority w:val="99"/>
    <w:semiHidden/>
    <w:unhideWhenUsed/>
    <w:rsid w:val="00547B5F"/>
    <w:pPr>
      <w:ind w:left="1415" w:hanging="283"/>
      <w:contextualSpacing/>
    </w:pPr>
  </w:style>
  <w:style w:type="paragraph" w:styleId="ListContinue">
    <w:name w:val="List Continue"/>
    <w:basedOn w:val="Normal"/>
    <w:uiPriority w:val="99"/>
    <w:semiHidden/>
    <w:unhideWhenUsed/>
    <w:rsid w:val="00547B5F"/>
    <w:pPr>
      <w:spacing w:after="120"/>
      <w:ind w:left="283"/>
      <w:contextualSpacing/>
    </w:pPr>
  </w:style>
  <w:style w:type="paragraph" w:styleId="ListContinue2">
    <w:name w:val="List Continue 2"/>
    <w:basedOn w:val="Normal"/>
    <w:uiPriority w:val="99"/>
    <w:semiHidden/>
    <w:unhideWhenUsed/>
    <w:rsid w:val="00547B5F"/>
    <w:pPr>
      <w:spacing w:after="120"/>
      <w:ind w:left="566"/>
      <w:contextualSpacing/>
    </w:pPr>
  </w:style>
  <w:style w:type="paragraph" w:styleId="ListContinue3">
    <w:name w:val="List Continue 3"/>
    <w:basedOn w:val="Normal"/>
    <w:uiPriority w:val="99"/>
    <w:semiHidden/>
    <w:unhideWhenUsed/>
    <w:rsid w:val="00547B5F"/>
    <w:pPr>
      <w:spacing w:after="120"/>
      <w:ind w:left="849"/>
      <w:contextualSpacing/>
    </w:pPr>
  </w:style>
  <w:style w:type="paragraph" w:styleId="ListContinue4">
    <w:name w:val="List Continue 4"/>
    <w:basedOn w:val="Normal"/>
    <w:uiPriority w:val="99"/>
    <w:semiHidden/>
    <w:unhideWhenUsed/>
    <w:rsid w:val="00547B5F"/>
    <w:pPr>
      <w:spacing w:after="120"/>
      <w:ind w:left="1132"/>
      <w:contextualSpacing/>
    </w:pPr>
  </w:style>
  <w:style w:type="paragraph" w:styleId="ListContinue5">
    <w:name w:val="List Continue 5"/>
    <w:basedOn w:val="Normal"/>
    <w:uiPriority w:val="99"/>
    <w:semiHidden/>
    <w:unhideWhenUsed/>
    <w:rsid w:val="00547B5F"/>
    <w:pPr>
      <w:spacing w:after="120"/>
      <w:ind w:left="1415"/>
      <w:contextualSpacing/>
    </w:pPr>
  </w:style>
  <w:style w:type="paragraph" w:styleId="ListNumber">
    <w:name w:val="List Number"/>
    <w:basedOn w:val="Normal"/>
    <w:uiPriority w:val="49"/>
    <w:semiHidden/>
    <w:unhideWhenUsed/>
    <w:rsid w:val="00547B5F"/>
    <w:pPr>
      <w:numPr>
        <w:numId w:val="11"/>
      </w:numPr>
      <w:contextualSpacing/>
    </w:pPr>
  </w:style>
  <w:style w:type="paragraph" w:styleId="ListNumber2">
    <w:name w:val="List Number 2"/>
    <w:basedOn w:val="Normal"/>
    <w:uiPriority w:val="49"/>
    <w:semiHidden/>
    <w:unhideWhenUsed/>
    <w:rsid w:val="00547B5F"/>
    <w:pPr>
      <w:numPr>
        <w:numId w:val="12"/>
      </w:numPr>
      <w:contextualSpacing/>
    </w:pPr>
  </w:style>
  <w:style w:type="paragraph" w:styleId="ListNumber3">
    <w:name w:val="List Number 3"/>
    <w:basedOn w:val="Normal"/>
    <w:uiPriority w:val="49"/>
    <w:semiHidden/>
    <w:unhideWhenUsed/>
    <w:rsid w:val="00547B5F"/>
    <w:pPr>
      <w:numPr>
        <w:numId w:val="13"/>
      </w:numPr>
      <w:contextualSpacing/>
    </w:pPr>
  </w:style>
  <w:style w:type="paragraph" w:styleId="ListNumber4">
    <w:name w:val="List Number 4"/>
    <w:basedOn w:val="Normal"/>
    <w:uiPriority w:val="49"/>
    <w:semiHidden/>
    <w:unhideWhenUsed/>
    <w:rsid w:val="00547B5F"/>
    <w:pPr>
      <w:numPr>
        <w:numId w:val="14"/>
      </w:numPr>
      <w:contextualSpacing/>
    </w:pPr>
  </w:style>
  <w:style w:type="paragraph" w:styleId="ListNumber5">
    <w:name w:val="List Number 5"/>
    <w:basedOn w:val="Normal"/>
    <w:uiPriority w:val="49"/>
    <w:semiHidden/>
    <w:unhideWhenUsed/>
    <w:rsid w:val="00547B5F"/>
    <w:pPr>
      <w:numPr>
        <w:numId w:val="15"/>
      </w:numPr>
      <w:contextualSpacing/>
    </w:pPr>
  </w:style>
  <w:style w:type="paragraph" w:styleId="Macro">
    <w:name w:val="macro"/>
    <w:link w:val="MacroTextChar"/>
    <w:uiPriority w:val="99"/>
    <w:semiHidden/>
    <w:unhideWhenUsed/>
    <w:rsid w:val="00547B5F"/>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
    <w:uiPriority w:val="99"/>
    <w:semiHidden/>
    <w:rsid w:val="00547B5F"/>
    <w:rPr>
      <w:rFonts w:ascii="Consolas" w:hAnsi="Consolas" w:cs="Consolas"/>
      <w:sz w:val="20"/>
      <w:szCs w:val="20"/>
    </w:rPr>
  </w:style>
  <w:style w:type="paragraph" w:styleId="MessageHeader">
    <w:name w:val="Message Header"/>
    <w:basedOn w:val="Normal"/>
    <w:link w:val="MessageHeaderChar"/>
    <w:uiPriority w:val="99"/>
    <w:semiHidden/>
    <w:unhideWhenUsed/>
    <w:rsid w:val="00547B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547B5F"/>
    <w:rPr>
      <w:rFonts w:asciiTheme="majorHAnsi" w:eastAsiaTheme="majorEastAsia" w:hAnsiTheme="majorHAnsi" w:cstheme="majorBidi"/>
      <w:sz w:val="24"/>
      <w:szCs w:val="24"/>
      <w:shd w:val="pct20" w:color="auto" w:fill="auto"/>
    </w:rPr>
  </w:style>
  <w:style w:type="paragraph" w:styleId="NoSpacing">
    <w:name w:val="No Spacing"/>
    <w:uiPriority w:val="1"/>
    <w:semiHidden/>
    <w:qFormat/>
    <w:rsid w:val="00547B5F"/>
    <w:pPr>
      <w:spacing w:after="0" w:line="240" w:lineRule="auto"/>
      <w:jc w:val="both"/>
    </w:pPr>
    <w:rPr>
      <w:rFonts w:ascii="Verdana" w:hAnsi="Verdana"/>
      <w:sz w:val="18"/>
    </w:rPr>
  </w:style>
  <w:style w:type="paragraph" w:styleId="NormalWeb">
    <w:name w:val="Normal (Web)"/>
    <w:basedOn w:val="Normal"/>
    <w:uiPriority w:val="99"/>
    <w:semiHidden/>
    <w:unhideWhenUsed/>
    <w:rsid w:val="00547B5F"/>
    <w:rPr>
      <w:rFonts w:ascii="Times New Roman" w:hAnsi="Times New Roman" w:cs="Times New Roman"/>
      <w:sz w:val="24"/>
      <w:szCs w:val="24"/>
    </w:rPr>
  </w:style>
  <w:style w:type="paragraph" w:styleId="NormalIndent">
    <w:name w:val="Normal Indent"/>
    <w:basedOn w:val="Normal"/>
    <w:uiPriority w:val="99"/>
    <w:semiHidden/>
    <w:unhideWhenUsed/>
    <w:rsid w:val="00547B5F"/>
    <w:pPr>
      <w:ind w:left="567"/>
    </w:pPr>
  </w:style>
  <w:style w:type="paragraph" w:styleId="NoteHeading">
    <w:name w:val="Note Heading"/>
    <w:basedOn w:val="Normal"/>
    <w:next w:val="Normal"/>
    <w:link w:val="NoteHeadingChar"/>
    <w:uiPriority w:val="99"/>
    <w:semiHidden/>
    <w:unhideWhenUsed/>
    <w:rsid w:val="00547B5F"/>
  </w:style>
  <w:style w:type="character" w:customStyle="1" w:styleId="NoteHeadingChar">
    <w:name w:val="Note Heading Char"/>
    <w:basedOn w:val="DefaultParagraphFont"/>
    <w:link w:val="NoteHeading"/>
    <w:uiPriority w:val="99"/>
    <w:semiHidden/>
    <w:rsid w:val="00547B5F"/>
    <w:rPr>
      <w:rFonts w:ascii="Verdana" w:hAnsi="Verdana"/>
      <w:sz w:val="18"/>
    </w:rPr>
  </w:style>
  <w:style w:type="character" w:styleId="PageNumber">
    <w:name w:val="page number"/>
    <w:basedOn w:val="DefaultParagraphFont"/>
    <w:uiPriority w:val="99"/>
    <w:semiHidden/>
    <w:unhideWhenUsed/>
    <w:rsid w:val="00547B5F"/>
  </w:style>
  <w:style w:type="character" w:styleId="PlaceholderText">
    <w:name w:val="Placeholder Text"/>
    <w:basedOn w:val="DefaultParagraphFont"/>
    <w:uiPriority w:val="99"/>
    <w:semiHidden/>
    <w:rsid w:val="00547B5F"/>
    <w:rPr>
      <w:color w:val="808080"/>
    </w:rPr>
  </w:style>
  <w:style w:type="paragraph" w:styleId="PlainText">
    <w:name w:val="Plain Text"/>
    <w:basedOn w:val="Normal"/>
    <w:link w:val="PlainTextChar"/>
    <w:uiPriority w:val="99"/>
    <w:unhideWhenUsed/>
    <w:rsid w:val="00547B5F"/>
    <w:rPr>
      <w:rFonts w:ascii="Consolas" w:hAnsi="Consolas" w:cs="Consolas"/>
      <w:sz w:val="21"/>
      <w:szCs w:val="21"/>
    </w:rPr>
  </w:style>
  <w:style w:type="character" w:customStyle="1" w:styleId="PlainTextChar">
    <w:name w:val="Plain Text Char"/>
    <w:basedOn w:val="DefaultParagraphFont"/>
    <w:link w:val="PlainText"/>
    <w:uiPriority w:val="99"/>
    <w:semiHidden/>
    <w:rsid w:val="00547B5F"/>
    <w:rPr>
      <w:rFonts w:ascii="Consolas" w:hAnsi="Consolas" w:cs="Consolas"/>
      <w:sz w:val="21"/>
      <w:szCs w:val="21"/>
    </w:rPr>
  </w:style>
  <w:style w:type="paragraph" w:styleId="Quote">
    <w:name w:val="Quote"/>
    <w:basedOn w:val="Normal"/>
    <w:next w:val="Normal"/>
    <w:link w:val="QuoteChar"/>
    <w:uiPriority w:val="59"/>
    <w:semiHidden/>
    <w:qFormat/>
    <w:rsid w:val="00547B5F"/>
    <w:rPr>
      <w:i/>
      <w:iCs/>
      <w:color w:val="000000" w:themeColor="text1"/>
    </w:rPr>
  </w:style>
  <w:style w:type="character" w:customStyle="1" w:styleId="QuoteChar">
    <w:name w:val="Quote Char"/>
    <w:basedOn w:val="DefaultParagraphFont"/>
    <w:link w:val="Quote"/>
    <w:uiPriority w:val="99"/>
    <w:semiHidden/>
    <w:rsid w:val="00547B5F"/>
    <w:rPr>
      <w:rFonts w:ascii="Verdana" w:hAnsi="Verdana"/>
      <w:i/>
      <w:iCs/>
      <w:color w:val="000000" w:themeColor="text1"/>
      <w:sz w:val="18"/>
    </w:rPr>
  </w:style>
  <w:style w:type="paragraph" w:styleId="Salutation">
    <w:name w:val="Salutation"/>
    <w:basedOn w:val="Normal"/>
    <w:next w:val="Normal"/>
    <w:link w:val="SalutationChar"/>
    <w:uiPriority w:val="99"/>
    <w:semiHidden/>
    <w:unhideWhenUsed/>
    <w:rsid w:val="00547B5F"/>
  </w:style>
  <w:style w:type="character" w:customStyle="1" w:styleId="SalutationChar">
    <w:name w:val="Salutation Char"/>
    <w:basedOn w:val="DefaultParagraphFont"/>
    <w:link w:val="Salutation"/>
    <w:uiPriority w:val="99"/>
    <w:semiHidden/>
    <w:rsid w:val="00547B5F"/>
    <w:rPr>
      <w:rFonts w:ascii="Verdana" w:hAnsi="Verdana"/>
      <w:sz w:val="18"/>
    </w:rPr>
  </w:style>
  <w:style w:type="paragraph" w:styleId="Signature">
    <w:name w:val="Signature"/>
    <w:basedOn w:val="Normal"/>
    <w:link w:val="SignatureChar"/>
    <w:uiPriority w:val="99"/>
    <w:semiHidden/>
    <w:unhideWhenUsed/>
    <w:rsid w:val="00547B5F"/>
    <w:pPr>
      <w:ind w:left="4252"/>
    </w:pPr>
  </w:style>
  <w:style w:type="character" w:customStyle="1" w:styleId="SignatureChar">
    <w:name w:val="Signature Char"/>
    <w:basedOn w:val="DefaultParagraphFont"/>
    <w:link w:val="Signature"/>
    <w:uiPriority w:val="99"/>
    <w:semiHidden/>
    <w:rsid w:val="00547B5F"/>
    <w:rPr>
      <w:rFonts w:ascii="Verdana" w:hAnsi="Verdana"/>
      <w:sz w:val="18"/>
    </w:rPr>
  </w:style>
  <w:style w:type="character" w:styleId="Strong">
    <w:name w:val="Strong"/>
    <w:basedOn w:val="DefaultParagraphFont"/>
    <w:uiPriority w:val="99"/>
    <w:semiHidden/>
    <w:qFormat/>
    <w:rsid w:val="00547B5F"/>
    <w:rPr>
      <w:b/>
      <w:bCs/>
    </w:rPr>
  </w:style>
  <w:style w:type="character" w:styleId="SubtleEmphasis">
    <w:name w:val="Subtle Emphasis"/>
    <w:basedOn w:val="DefaultParagraphFont"/>
    <w:uiPriority w:val="99"/>
    <w:semiHidden/>
    <w:qFormat/>
    <w:rsid w:val="00547B5F"/>
    <w:rPr>
      <w:i/>
      <w:iCs/>
      <w:color w:val="808080" w:themeColor="text1" w:themeTint="7F"/>
    </w:rPr>
  </w:style>
  <w:style w:type="character" w:styleId="SubtleReference">
    <w:name w:val="Subtle Reference"/>
    <w:basedOn w:val="DefaultParagraphFont"/>
    <w:uiPriority w:val="99"/>
    <w:semiHidden/>
    <w:qFormat/>
    <w:rsid w:val="00547B5F"/>
    <w:rPr>
      <w:smallCaps/>
      <w:color w:val="C0504D" w:themeColor="accent2"/>
      <w:u w:val="single"/>
    </w:rPr>
  </w:style>
  <w:style w:type="paragraph" w:styleId="TOAHeading">
    <w:name w:val="toa heading"/>
    <w:basedOn w:val="Normal"/>
    <w:next w:val="Normal"/>
    <w:uiPriority w:val="39"/>
    <w:unhideWhenUsed/>
    <w:rsid w:val="00547B5F"/>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ED1D47"/>
    <w:pPr>
      <w:spacing w:after="240"/>
      <w:jc w:val="center"/>
    </w:pPr>
    <w:rPr>
      <w:rFonts w:eastAsia="Calibri" w:cs="Times New Roman"/>
      <w:color w:val="006283"/>
    </w:rPr>
  </w:style>
  <w:style w:type="character" w:customStyle="1" w:styleId="UnresolvedMention1">
    <w:name w:val="Unresolved Mention1"/>
    <w:basedOn w:val="DefaultParagraphFont"/>
    <w:uiPriority w:val="99"/>
    <w:semiHidden/>
    <w:unhideWhenUsed/>
    <w:rsid w:val="00EC74B2"/>
    <w:rPr>
      <w:color w:val="605E5C"/>
      <w:shd w:val="clear" w:color="auto" w:fill="E1DFDD"/>
    </w:rPr>
  </w:style>
  <w:style w:type="paragraph" w:styleId="Revision">
    <w:name w:val="Revision"/>
    <w:hidden/>
    <w:uiPriority w:val="99"/>
    <w:semiHidden/>
    <w:rsid w:val="00B41614"/>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hyperlink" Target="https://www.ecfr.gov/current/title-27" TargetMode="External" /><Relationship Id="rId11" Type="http://schemas.openxmlformats.org/officeDocument/2006/relationships/hyperlink" Target="https://www.ecfr.gov/current/title-27/chapter-I/subchapter-A/part-26" TargetMode="External" /><Relationship Id="rId12" Type="http://schemas.openxmlformats.org/officeDocument/2006/relationships/hyperlink" Target="https://www.ecfr.gov/current/title-27/chapter-I/subchapter-A/part-27" TargetMode="External" /><Relationship Id="rId13" Type="http://schemas.openxmlformats.org/officeDocument/2006/relationships/hyperlink" Target="https://www.govinfo.gov/content/pkg/FR-2025-09-22/html/2025-18281.htm" TargetMode="External" /><Relationship Id="rId14" Type="http://schemas.openxmlformats.org/officeDocument/2006/relationships/hyperlink" Target="https://www.govinfo.gov/content/pkg/FR-2025-09-22/pdf/2025-18281.pdf" TargetMode="External" /><Relationship Id="rId15" Type="http://schemas.openxmlformats.org/officeDocument/2006/relationships/hyperlink" Target="https://eping.wto.org/en/Search?domainIds=1&amp;documentSymbol=usa%2F1924" TargetMode="External" /><Relationship Id="rId16" Type="http://schemas.openxmlformats.org/officeDocument/2006/relationships/hyperlink" Target="https://www.regulations.gov/docket/TTB-2022-0009/document" TargetMode="External" /><Relationship Id="rId17" Type="http://schemas.openxmlformats.org/officeDocument/2006/relationships/hyperlink" Target="http://www.regulations.gov/" TargetMode="External" /><Relationship Id="rId18" Type="http://schemas.openxmlformats.org/officeDocument/2006/relationships/header" Target="header1.xml" /><Relationship Id="rId19" Type="http://schemas.openxmlformats.org/officeDocument/2006/relationships/header" Target="header2.xml" /><Relationship Id="rId2" Type="http://schemas.openxmlformats.org/officeDocument/2006/relationships/settings" Target="settings.xml" /><Relationship Id="rId20" Type="http://schemas.openxmlformats.org/officeDocument/2006/relationships/footer" Target="footer1.xml" /><Relationship Id="rId21" Type="http://schemas.openxmlformats.org/officeDocument/2006/relationships/footer" Target="footer2.xml" /><Relationship Id="rId22" Type="http://schemas.openxmlformats.org/officeDocument/2006/relationships/header" Target="header3.xml"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customXml" Target="../customXml/item2.xml" /><Relationship Id="rId7" Type="http://schemas.openxmlformats.org/officeDocument/2006/relationships/hyperlink" Target="https://members.wto.org/crnattachments/2025/TBT/USA/final_measure/25_06349_00_e.pdf" TargetMode="External" /><Relationship Id="rId8" Type="http://schemas.openxmlformats.org/officeDocument/2006/relationships/hyperlink" Target="https://www.govinfo.gov/content/pkg/FR-2022-09-23/pdf/2022-20412.pdf" TargetMode="External" /><Relationship Id="rId9" Type="http://schemas.openxmlformats.org/officeDocument/2006/relationships/hyperlink" Target="https://eping.wto.org/en/Search?viewData=G/TBT/N/USA/1924/Add.1"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alfarra\AppData\Roaming\Microsoft\Templates\WTODOCE2012.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dec036cc-94e5-415e-a5cf-6149de46aed8</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C778BA44-54A8-4E21-99A6-FDFD67683057}">
  <ds:schemaRefs>
    <ds:schemaRef ds:uri="http://schemas.openxmlformats.org/officeDocument/2006/bibliography"/>
  </ds:schemaRefs>
</ds:datastoreItem>
</file>

<file path=customXml/itemProps2.xml><?xml version="1.0" encoding="utf-8"?>
<ds:datastoreItem xmlns:ds="http://schemas.openxmlformats.org/officeDocument/2006/customXml" ds:itemID="{9FD72660-5A09-40A4-9EEF-C7E7DAAD407C}">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WTODOCE2012.DOTX</Template>
  <TotalTime>0</TotalTime>
  <Pages>2</Pages>
  <Words>404</Words>
  <Characters>2485</Characters>
  <Application>Microsoft Office Word</Application>
  <DocSecurity>0</DocSecurity>
  <Lines>60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2019-10-23T07:32:00Z</cp:lastPrinted>
  <dcterms:created xsi:type="dcterms:W3CDTF">2025-09-24T10:10:00Z</dcterms:created>
  <dcterms:modified xsi:type="dcterms:W3CDTF">2025-09-24T10:17:00Z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JOB/TBT/344</vt:lpwstr>
  </property>
  <property fmtid="{D5CDD505-2E9C-101B-9397-08002B2CF9AE}" pid="3" name="TitusGUID">
    <vt:lpwstr>dec036cc-94e5-415e-a5cf-6149de46aed8</vt:lpwstr>
  </property>
  <property fmtid="{D5CDD505-2E9C-101B-9397-08002B2CF9AE}" pid="4" name="WTOCLASSIFICATION">
    <vt:lpwstr>WTO OFFICIAL</vt:lpwstr>
  </property>
</Properties>
</file>