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B2D773F" w14:textId="77777777">
      <w:pPr>
        <w:pStyle w:val="Title"/>
      </w:pPr>
      <w:r w:rsidRPr="00EF68C9">
        <w:t>NOTIFICACIÓN</w:t>
      </w:r>
    </w:p>
    <w:p w:rsidR="002F663C" w:rsidRPr="00EF68C9" w:rsidP="00D31A79" w14:paraId="7A449FE0" w14:textId="77777777">
      <w:pPr>
        <w:pStyle w:val="Title3"/>
      </w:pPr>
      <w:r w:rsidRPr="00EF68C9">
        <w:t>Addendum</w:t>
      </w:r>
    </w:p>
    <w:p w:rsidR="002F663C" w:rsidP="00B22706" w14:paraId="35B64093" w14:textId="77777777">
      <w:r w:rsidRPr="00EF68C9">
        <w:t>La siguiente comunicación, de fecha 22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2BD805F8" w14:textId="77777777">
      <w:pPr>
        <w:rPr>
          <w:rFonts w:eastAsia="Calibri" w:cs="Times New Roman"/>
        </w:rPr>
      </w:pPr>
    </w:p>
    <w:p w:rsidR="002F663C" w:rsidRPr="00EF68C9" w:rsidP="00EF68C9" w14:paraId="1969C846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A34DC5B" w14:textId="77777777"/>
    <w:p w:rsidR="00B22706" w:rsidRPr="00EF68C9" w:rsidP="00EF68C9" w14:paraId="28F64801" w14:textId="77777777"/>
    <w:p w:rsidR="002F663C" w:rsidRPr="00EF68C9" w:rsidP="00EF68C9" w14:paraId="0B352A0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11992176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7A3297B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AA56F1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1A718E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97B3E0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806A2F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F69D8D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27325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67AC87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B669E2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AB0BF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9A49EA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099348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ACDBD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1EB72A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748C87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080CE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48867095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6899EFE0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</w:t>
              </w:r>
            </w:hyperlink>
          </w:p>
          <w:p w:rsidR="002F663C" w:rsidRPr="00EF68C9" w:rsidP="00442BDE" w14:paraId="749445DB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https://members.wto.org/crnattachments/2025/TBT/CRI/final_measure/25_06237_00_s.pdf</w:t>
              </w:r>
            </w:hyperlink>
          </w:p>
        </w:tc>
      </w:tr>
      <w:tr w14:paraId="2FB104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E3F31E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96A5F6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0DBEA1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8B6962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4FDAB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02ABFE7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B4D1F4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3C74C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0FAC3EF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5DF7BAD4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24B05A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0FE002B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FD5B4D3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6486C3EA" w14:textId="77777777">
            <w:pPr>
              <w:spacing w:before="120" w:after="120"/>
            </w:pPr>
            <w:r>
              <w:t>Equivalencia</w:t>
            </w:r>
          </w:p>
          <w:p w:rsidR="00C838A8" w:rsidP="00444BD5" w14:paraId="2116C9DE" w14:textId="77777777">
            <w:pPr>
              <w:spacing w:before="120" w:after="120"/>
            </w:pPr>
            <w:hyperlink r:id="rId9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</w:tc>
      </w:tr>
    </w:tbl>
    <w:p w:rsidR="002F663C" w:rsidRPr="00EF68C9" w:rsidP="00EF68C9" w14:paraId="1325378F" w14:textId="77777777"/>
    <w:p w:rsidR="003918E9" w:rsidRPr="00F95856" w:rsidP="00B03883" w14:paraId="15D1128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emite la EQUIVALENCIA NORMATIVA del documento normativo llamado "CAN/CSA-C358-03, Energy consumption test methods for household electric ranges (Certificados ATM for Report 250212126GZU-0001)" con respecto al contenido del Decreto 43524 "RTCR 503:2021 </w:t>
      </w:r>
      <w:r w:rsidRPr="00EF68C9" w:rsidR="00EF68C9">
        <w:rPr>
          <w:rFonts w:ascii="Cambria Math" w:eastAsia="Cambria Math" w:hAnsi="Cambria Math" w:cs="Cambria Math"/>
          <w:i/>
          <w:iCs/>
        </w:rPr>
        <w:t>‐</w:t>
      </w:r>
      <w:r w:rsidRPr="00EF68C9" w:rsidR="00EF68C9">
        <w:rPr>
          <w:i/>
          <w:iCs/>
        </w:rPr>
        <w:t xml:space="preserve"> </w:t>
      </w:r>
      <w:r w:rsidRPr="00EF68C9" w:rsidR="00EF68C9">
        <w:t>Productos Eléctricos. Cocinas, Plantillas, Encimeras, Plantillas de Inducción y Hornos Eléctricos de Uso Doméstico. Requisitos de Eficiencia Energética (INTE E17</w:t>
      </w:r>
      <w:r w:rsidRPr="00EF68C9" w:rsidR="00EF68C9">
        <w:rPr>
          <w:rFonts w:ascii="Cambria Math" w:eastAsia="Cambria Math" w:hAnsi="Cambria Math" w:cs="Cambria Math"/>
          <w:i/>
          <w:iCs/>
        </w:rPr>
        <w:t>‐</w:t>
      </w:r>
      <w:r w:rsidRPr="00EF68C9" w:rsidR="00EF68C9">
        <w:t>1:2017, INTE E17</w:t>
      </w:r>
      <w:r w:rsidRPr="00EF68C9" w:rsidR="00EF68C9">
        <w:rPr>
          <w:rFonts w:ascii="Cambria Math" w:eastAsia="Cambria Math" w:hAnsi="Cambria Math" w:cs="Cambria Math"/>
          <w:i/>
          <w:iCs/>
        </w:rPr>
        <w:t>‐</w:t>
      </w:r>
      <w:r w:rsidRPr="00EF68C9" w:rsidR="00EF68C9">
        <w:t xml:space="preserve">2:2017 </w:t>
      </w:r>
      <w:r w:rsidRPr="00EF68C9" w:rsidR="00EF68C9">
        <w:t>E INTE E17</w:t>
      </w:r>
      <w:r w:rsidRPr="00EF68C9" w:rsidR="00EF68C9">
        <w:rPr>
          <w:rFonts w:ascii="Cambria Math" w:eastAsia="Cambria Math" w:hAnsi="Cambria Math" w:cs="Cambria Math"/>
          <w:i/>
          <w:iCs/>
        </w:rPr>
        <w:t>‐</w:t>
      </w:r>
      <w:r w:rsidRPr="00EF68C9" w:rsidR="00EF68C9">
        <w:t>3:2017)" en su versión vigente, en cuanto a sus parámetros de eficiencia energética y etiquetado, así como, los modelos o esquemas de la evaluación de la conformidad establecidos en los Decretos Ejecutivo Nos. 37662-MEIC-H-MICIT "Procedimiento para Demostración de la Conformidad de los Reglamentos Técnicos"; y 44395-MEIC, "Procedimiento para demostrar equivalencia con un Reglamento Técnico de Costa Rica o Centroamericano", demostrado con certificados emitidos mediante los modelos establecidos en la norma INTE/ISO/IEC 17067 en su versión vigente.</w:t>
      </w:r>
    </w:p>
    <w:p w:rsidR="00D60927" w:rsidRPr="00B22706" w:rsidP="003918E9" w14:paraId="10C0FB59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5518A1E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C393622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6571DCE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831803B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30E786C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D2EC10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658E986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C039851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3620A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G/TBT/N/CRI/193/Add.9</w:t>
    </w:r>
    <w:bookmarkEnd w:id="7"/>
  </w:p>
  <w:p w:rsidR="00470C19" w:rsidP="00583508" w14:paraId="233212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2F018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99975A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5F04BC8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E9808E1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6A3F0F3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F447B2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135C3C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8451FA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4A5F5D5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78C9BE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G/TBT/N/CRI/193/Add.9</w:t>
          </w:r>
          <w:bookmarkEnd w:id="16"/>
        </w:p>
      </w:tc>
    </w:tr>
    <w:tr w14:paraId="61F5093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EDCB28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3BA6D04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22 de septiembre de 2025</w:t>
          </w:r>
          <w:bookmarkEnd w:id="17"/>
        </w:p>
      </w:tc>
    </w:tr>
    <w:tr w14:paraId="502938C0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06F903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(25-5938)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2FC9D3F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762653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87306C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FD8B34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4D2A2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7644996">
    <w:abstractNumId w:val="9"/>
  </w:num>
  <w:num w:numId="2" w16cid:durableId="546767294">
    <w:abstractNumId w:val="7"/>
  </w:num>
  <w:num w:numId="3" w16cid:durableId="580678832">
    <w:abstractNumId w:val="6"/>
  </w:num>
  <w:num w:numId="4" w16cid:durableId="16004953">
    <w:abstractNumId w:val="5"/>
  </w:num>
  <w:num w:numId="5" w16cid:durableId="643317089">
    <w:abstractNumId w:val="4"/>
  </w:num>
  <w:num w:numId="6" w16cid:durableId="2056393505">
    <w:abstractNumId w:val="12"/>
  </w:num>
  <w:num w:numId="7" w16cid:durableId="410928073">
    <w:abstractNumId w:val="11"/>
  </w:num>
  <w:num w:numId="8" w16cid:durableId="1724794503">
    <w:abstractNumId w:val="10"/>
  </w:num>
  <w:num w:numId="9" w16cid:durableId="4293498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3599980">
    <w:abstractNumId w:val="13"/>
  </w:num>
  <w:num w:numId="11" w16cid:durableId="1452162301">
    <w:abstractNumId w:val="8"/>
  </w:num>
  <w:num w:numId="12" w16cid:durableId="530652696">
    <w:abstractNumId w:val="3"/>
  </w:num>
  <w:num w:numId="13" w16cid:durableId="484862263">
    <w:abstractNumId w:val="2"/>
  </w:num>
  <w:num w:numId="14" w16cid:durableId="2041081302">
    <w:abstractNumId w:val="1"/>
  </w:num>
  <w:num w:numId="15" w16cid:durableId="1094284797">
    <w:abstractNumId w:val="0"/>
  </w:num>
  <w:num w:numId="16" w16cid:durableId="188378966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2E6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A28AC"/>
    <w:rsid w:val="004C5A53"/>
    <w:rsid w:val="004F203A"/>
    <w:rsid w:val="005127D6"/>
    <w:rsid w:val="00526DC2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E751A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34C50"/>
    <w:rsid w:val="00840C2B"/>
    <w:rsid w:val="00850CE3"/>
    <w:rsid w:val="008552CF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2535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A14171"/>
  <w15:docId w15:val="{00DEEBA8-5166-4E83-B620-2A5E9E6E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" TargetMode="External" /><Relationship Id="rId8" Type="http://schemas.openxmlformats.org/officeDocument/2006/relationships/hyperlink" Target="https://members.wto.org/crnattachments/2025/TBT/CRI/final_measure/25_06237_00_s.pdf" TargetMode="External" /><Relationship Id="rId9" Type="http://schemas.openxmlformats.org/officeDocument/2006/relationships/hyperlink" Target="https://www.meic.go.cr/tramites-y-servicios/reglatec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255221-3AF3-4289-932A-FFBD8575AEE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3</cp:revision>
  <cp:lastPrinted>2019-10-31T07:40:00Z</cp:lastPrinted>
  <dcterms:created xsi:type="dcterms:W3CDTF">2025-09-22T10:20:00Z</dcterms:created>
  <dcterms:modified xsi:type="dcterms:W3CDTF">2025-09-22T10:23:00Z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