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4B638A0" w14:textId="77777777">
      <w:pPr>
        <w:pStyle w:val="Title"/>
      </w:pPr>
      <w:r w:rsidRPr="002F663C">
        <w:t>NOTIFICATION</w:t>
      </w:r>
    </w:p>
    <w:p w:rsidR="002F663C" w:rsidRPr="002F663C" w:rsidP="00DD3DD7" w14:paraId="2DA71BC8" w14:textId="77777777">
      <w:pPr>
        <w:pStyle w:val="Title3"/>
      </w:pPr>
      <w:r w:rsidRPr="002F663C">
        <w:t>Addendum</w:t>
      </w:r>
    </w:p>
    <w:p w:rsidR="002F663C" w:rsidP="001E2E4A" w14:paraId="7EE19055"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19 September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2E6B146D" w14:textId="77777777">
      <w:pPr>
        <w:rPr>
          <w:rFonts w:eastAsia="Calibri" w:cs="Times New Roman"/>
        </w:rPr>
      </w:pPr>
    </w:p>
    <w:p w:rsidR="002F663C" w:rsidRPr="002F663C" w:rsidP="002F663C" w14:paraId="5CFB63B3" w14:textId="77777777">
      <w:pPr>
        <w:jc w:val="center"/>
        <w:rPr>
          <w:rFonts w:eastAsia="Calibri" w:cs="Times New Roman"/>
          <w:b/>
        </w:rPr>
      </w:pPr>
      <w:r w:rsidRPr="002F663C">
        <w:rPr>
          <w:rFonts w:eastAsia="Calibri" w:cs="Times New Roman"/>
          <w:b/>
        </w:rPr>
        <w:t>_______________</w:t>
      </w:r>
    </w:p>
    <w:p w:rsidR="002F663C" w:rsidP="002F663C" w14:paraId="332CBC85" w14:textId="77777777">
      <w:pPr>
        <w:rPr>
          <w:rFonts w:eastAsia="Calibri" w:cs="Times New Roman"/>
        </w:rPr>
      </w:pPr>
    </w:p>
    <w:p w:rsidR="00C14444" w:rsidRPr="002F663C" w:rsidP="002F663C" w14:paraId="564902C5" w14:textId="77777777">
      <w:pPr>
        <w:rPr>
          <w:rFonts w:eastAsia="Calibri" w:cs="Times New Roman"/>
        </w:rPr>
      </w:pPr>
    </w:p>
    <w:p w:rsidR="002F663C" w:rsidRPr="002F663C" w:rsidP="002F663C" w14:paraId="49FC3235"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Renewable Fuel Standard (RFS) Program: Standards for 2026 and 2027, Partial Waiver of 2025 Cellulosic Biofuel Volume Requirement, and Other Changes; Supplemental Notice of Proposed Rulemaking</w:t>
      </w:r>
    </w:p>
    <w:p w:rsidR="002F663C" w:rsidRPr="002F663C" w:rsidP="002F663C" w14:paraId="6B1EF1A5"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056ADB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D293158"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0F27686" w14:textId="77777777" w:rsidTr="00E9471B">
        <w:tblPrEx>
          <w:tblW w:w="9049" w:type="dxa"/>
          <w:tblLayout w:type="fixed"/>
          <w:tblLook w:val="04A0"/>
        </w:tblPrEx>
        <w:tc>
          <w:tcPr>
            <w:tcW w:w="851" w:type="dxa"/>
          </w:tcPr>
          <w:p w:rsidR="002F663C" w:rsidRPr="00711F9C" w:rsidP="00C14444" w14:paraId="28545BB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7505C5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7F8BDB1" w14:textId="77777777" w:rsidTr="00E9471B">
        <w:tblPrEx>
          <w:tblW w:w="9049" w:type="dxa"/>
          <w:tblLayout w:type="fixed"/>
          <w:tblLook w:val="04A0"/>
        </w:tblPrEx>
        <w:tc>
          <w:tcPr>
            <w:tcW w:w="851" w:type="dxa"/>
          </w:tcPr>
          <w:p w:rsidR="002F663C" w:rsidRPr="00711F9C" w:rsidP="00C14444" w14:paraId="20B9F07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84B9DF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9544299" w14:textId="77777777" w:rsidTr="00E9471B">
        <w:tblPrEx>
          <w:tblW w:w="9049" w:type="dxa"/>
          <w:tblLayout w:type="fixed"/>
          <w:tblLook w:val="04A0"/>
        </w:tblPrEx>
        <w:tc>
          <w:tcPr>
            <w:tcW w:w="851" w:type="dxa"/>
          </w:tcPr>
          <w:p w:rsidR="002F663C" w:rsidRPr="00711F9C" w:rsidP="00C14444" w14:paraId="0C91ED6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54DEB9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5F027F2" w14:textId="77777777" w:rsidTr="00E9471B">
        <w:tblPrEx>
          <w:tblW w:w="9049" w:type="dxa"/>
          <w:tblLayout w:type="fixed"/>
          <w:tblLook w:val="04A0"/>
        </w:tblPrEx>
        <w:tc>
          <w:tcPr>
            <w:tcW w:w="851" w:type="dxa"/>
          </w:tcPr>
          <w:p w:rsidR="002F663C" w:rsidRPr="00711F9C" w:rsidP="00C14444" w14:paraId="208B9E4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743FA9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0DBA2BD" w14:textId="77777777" w:rsidTr="00E9471B">
        <w:tblPrEx>
          <w:tblW w:w="9049" w:type="dxa"/>
          <w:tblLayout w:type="fixed"/>
          <w:tblLook w:val="04A0"/>
        </w:tblPrEx>
        <w:tc>
          <w:tcPr>
            <w:tcW w:w="851" w:type="dxa"/>
          </w:tcPr>
          <w:p w:rsidR="002F663C" w:rsidRPr="00711F9C" w:rsidP="00C14444" w14:paraId="1939739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C151BE3"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10908E5A" w14:textId="77777777" w:rsidTr="00E9471B">
        <w:tblPrEx>
          <w:tblW w:w="9049" w:type="dxa"/>
          <w:tblLayout w:type="fixed"/>
          <w:tblLook w:val="04A0"/>
        </w:tblPrEx>
        <w:tc>
          <w:tcPr>
            <w:tcW w:w="851" w:type="dxa"/>
          </w:tcPr>
          <w:p w:rsidR="002F663C" w:rsidRPr="00711F9C" w:rsidP="00C14444" w14:paraId="64FF0D3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7ABE28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81E618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D46640A" w14:textId="77777777" w:rsidTr="00E9471B">
        <w:tblPrEx>
          <w:tblW w:w="9049" w:type="dxa"/>
          <w:tblLayout w:type="fixed"/>
          <w:tblLook w:val="04A0"/>
        </w:tblPrEx>
        <w:tc>
          <w:tcPr>
            <w:tcW w:w="851" w:type="dxa"/>
          </w:tcPr>
          <w:p w:rsidR="002F663C" w:rsidRPr="00711F9C" w:rsidP="00C14444" w14:paraId="14B1D46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52E7F17"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63CE38A5" w14:textId="77777777">
            <w:pPr>
              <w:spacing w:before="120" w:after="120"/>
              <w:rPr>
                <w:rFonts w:eastAsia="Calibri" w:cs="Times New Roman"/>
              </w:rPr>
            </w:pPr>
            <w:r>
              <w:rPr>
                <w:rFonts w:eastAsia="Calibri" w:cs="Times New Roman"/>
              </w:rPr>
              <w:t>Supplemental proposed rule</w:t>
            </w:r>
          </w:p>
          <w:p w:rsidR="00082727" w:rsidP="00C14444" w14:paraId="796000FB"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https://members.wto.org/crnattachments/2025/TBT/USA/modification/25_06176_00_e.pdf</w:t>
              </w:r>
            </w:hyperlink>
          </w:p>
          <w:p w:rsidR="002F663C" w:rsidRPr="002F663C" w:rsidP="00C14444" w14:paraId="7312A4B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31 October 2025</w:t>
            </w:r>
          </w:p>
        </w:tc>
      </w:tr>
      <w:tr w14:paraId="30DECDC8" w14:textId="77777777" w:rsidTr="00E9471B">
        <w:tblPrEx>
          <w:tblW w:w="9049" w:type="dxa"/>
          <w:tblLayout w:type="fixed"/>
          <w:tblLook w:val="04A0"/>
        </w:tblPrEx>
        <w:tc>
          <w:tcPr>
            <w:tcW w:w="851" w:type="dxa"/>
          </w:tcPr>
          <w:p w:rsidR="002F663C" w:rsidRPr="00711F9C" w:rsidP="00C14444" w14:paraId="00789FD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E98A42B"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43C5762" w14:textId="77777777" w:rsidTr="00E9471B">
        <w:tblPrEx>
          <w:tblW w:w="9049" w:type="dxa"/>
          <w:tblLayout w:type="fixed"/>
          <w:tblLook w:val="04A0"/>
        </w:tblPrEx>
        <w:tc>
          <w:tcPr>
            <w:tcW w:w="851" w:type="dxa"/>
            <w:tcBorders>
              <w:bottom w:val="double" w:sz="4" w:space="0" w:color="auto"/>
            </w:tcBorders>
          </w:tcPr>
          <w:p w:rsidR="002F663C" w:rsidRPr="00711F9C" w:rsidP="00C14444" w14:paraId="6E892D8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FA5BC7A"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9F113E3" w14:textId="77777777">
      <w:pPr>
        <w:jc w:val="left"/>
        <w:rPr>
          <w:rFonts w:eastAsia="Calibri" w:cs="Times New Roman"/>
          <w:highlight w:val="yellow"/>
        </w:rPr>
      </w:pPr>
    </w:p>
    <w:p w:rsidR="003971FF" w:rsidRPr="007F6EA2" w:rsidP="00B16ACF" w14:paraId="0094914F"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On 17 June 2025, the U.S. Environmental Protection Agency (EPA) </w:t>
      </w:r>
      <w:hyperlink r:id="rId8" w:history="1">
        <w:r w:rsidRPr="002F663C">
          <w:rPr>
            <w:rFonts w:eastAsia="Calibri" w:cs="Times New Roman"/>
            <w:color w:val="0000FF"/>
            <w:szCs w:val="18"/>
            <w:u w:val="single"/>
          </w:rPr>
          <w:t>proposed</w:t>
        </w:r>
      </w:hyperlink>
      <w:r w:rsidRPr="002F663C">
        <w:rPr>
          <w:rFonts w:eastAsia="Calibri" w:cs="Times New Roman"/>
          <w:szCs w:val="18"/>
        </w:rPr>
        <w:t xml:space="preserve"> volumes and percentage standards for four categories of renewable fuel that would apply to obligated parties in 2026 and 2027 under the Renewable Fuel Standard (</w:t>
      </w:r>
      <w:hyperlink r:id="rId9" w:history="1">
        <w:r w:rsidRPr="002F663C">
          <w:rPr>
            <w:rFonts w:eastAsia="Calibri" w:cs="Times New Roman"/>
            <w:color w:val="0000FF"/>
            <w:szCs w:val="18"/>
            <w:u w:val="single"/>
          </w:rPr>
          <w:t>RFS</w:t>
        </w:r>
      </w:hyperlink>
      <w:r w:rsidRPr="002F663C">
        <w:rPr>
          <w:rFonts w:eastAsia="Calibri" w:cs="Times New Roman"/>
          <w:szCs w:val="18"/>
        </w:rPr>
        <w:t xml:space="preserve">) program (notified as </w:t>
      </w:r>
      <w:hyperlink r:id="rId10" w:history="1">
        <w:r w:rsidRPr="002F663C">
          <w:rPr>
            <w:rFonts w:eastAsia="Calibri" w:cs="Times New Roman"/>
            <w:color w:val="0000FF"/>
            <w:szCs w:val="18"/>
            <w:u w:val="single"/>
          </w:rPr>
          <w:t>G/TBT/N/USA/2219</w:t>
        </w:r>
      </w:hyperlink>
      <w:r w:rsidRPr="002F663C">
        <w:rPr>
          <w:rFonts w:eastAsia="Calibri" w:cs="Times New Roman"/>
          <w:szCs w:val="18"/>
        </w:rPr>
        <w:t>). On 22 August 2025, the EPA issued decisions on 175 small refinery exemption (SRE) petitions under the RFS program. This supplemental proposal takes into consideration the expected impacts of the SRE decisions issued. Based on this information, the EPA is co-proposing additional volumes in 2026 and 2027 representing complete (100 percent) reallocation and 50 percent reallocation for SREs granted in full or in part for 2023 and 2024, as well as those projected to be granted for 2025, as part of the ongoing</w:t>
      </w:r>
      <w:r w:rsidRPr="002F663C">
        <w:rPr>
          <w:rFonts w:eastAsia="Calibri" w:cs="Times New Roman"/>
          <w:szCs w:val="18"/>
        </w:rPr>
        <w:t xml:space="preserve"> RFS rulemaking. The EPA is also providing more </w:t>
      </w:r>
      <w:r w:rsidRPr="002F663C">
        <w:rPr>
          <w:rFonts w:eastAsia="Calibri" w:cs="Times New Roman"/>
          <w:szCs w:val="18"/>
        </w:rPr>
        <w:t>information on its projection of SREs to inform the calculation of the 2026 and 2027 percentage standards.</w:t>
      </w:r>
    </w:p>
    <w:p w:rsidR="00AD7065" w:rsidRPr="002F663C" w:rsidP="00B16ACF" w14:paraId="5E972CC2" w14:textId="77777777">
      <w:pPr>
        <w:spacing w:before="120" w:after="120"/>
        <w:rPr>
          <w:rFonts w:eastAsia="Calibri" w:cs="Times New Roman"/>
          <w:szCs w:val="18"/>
        </w:rPr>
      </w:pPr>
      <w:r w:rsidRPr="002F663C">
        <w:rPr>
          <w:rFonts w:eastAsia="Calibri" w:cs="Times New Roman"/>
          <w:szCs w:val="18"/>
        </w:rPr>
        <w:t>Comments must be received on or before 31 October 2025.</w:t>
      </w:r>
    </w:p>
    <w:p w:rsidR="00AD7065" w:rsidRPr="002F663C" w:rsidP="00B16ACF" w14:paraId="689CFCFF" w14:textId="77777777">
      <w:pPr>
        <w:spacing w:before="120" w:after="120"/>
        <w:rPr>
          <w:rFonts w:eastAsia="Calibri" w:cs="Times New Roman"/>
          <w:szCs w:val="18"/>
        </w:rPr>
      </w:pPr>
      <w:r w:rsidRPr="002F663C">
        <w:rPr>
          <w:rFonts w:eastAsia="Calibri" w:cs="Times New Roman"/>
          <w:szCs w:val="18"/>
        </w:rPr>
        <w:t xml:space="preserve">The EPA will hold a virtual public hearing on 1 October 2025. The hearing will begin at </w:t>
      </w:r>
      <w:hyperlink r:id="rId11" w:history="1">
        <w:r w:rsidRPr="002F663C">
          <w:rPr>
            <w:rFonts w:eastAsia="Calibri" w:cs="Times New Roman"/>
            <w:color w:val="0000FF"/>
            <w:szCs w:val="18"/>
            <w:u w:val="single"/>
          </w:rPr>
          <w:t>9:00 a.m.</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Eastern Standard Time (EST)</w:t>
        </w:r>
      </w:hyperlink>
      <w:r w:rsidRPr="002F663C">
        <w:rPr>
          <w:rFonts w:eastAsia="Calibri" w:cs="Times New Roman"/>
          <w:szCs w:val="18"/>
        </w:rPr>
        <w:t xml:space="preserve"> and end when all parties who wish to speak have had an opportunity to do so. All hearing attendees (including even those who do not intend to provide testimony) should register for the virtual public hearing by 24 September 2025. Information on how to register can be found at </w:t>
      </w:r>
      <w:hyperlink r:id="rId13" w:history="1">
        <w:r w:rsidRPr="002F663C">
          <w:rPr>
            <w:rFonts w:eastAsia="Calibri" w:cs="Times New Roman"/>
            <w:color w:val="0000FF"/>
            <w:szCs w:val="18"/>
            <w:u w:val="single"/>
          </w:rPr>
          <w:t>https://www.epa.gov/renewable-fuel-standard/proposed-renewable-fuel-standards-2026-and-2027-supplemental-notice</w:t>
        </w:r>
      </w:hyperlink>
      <w:r w:rsidRPr="002F663C">
        <w:rPr>
          <w:rFonts w:eastAsia="Calibri" w:cs="Times New Roman"/>
          <w:szCs w:val="18"/>
        </w:rPr>
        <w:t>. The last day to pre-register to speak at the hearing is 29 September 2025.</w:t>
      </w:r>
    </w:p>
    <w:p w:rsidR="00AD7065" w:rsidRPr="002F663C" w:rsidP="00B16ACF" w14:paraId="69A2A4DE" w14:textId="77777777">
      <w:pPr>
        <w:spacing w:before="120" w:after="120"/>
        <w:rPr>
          <w:rFonts w:eastAsia="Calibri" w:cs="Times New Roman"/>
          <w:szCs w:val="18"/>
        </w:rPr>
      </w:pPr>
      <w:r w:rsidRPr="002F663C">
        <w:rPr>
          <w:rFonts w:eastAsia="Calibri" w:cs="Times New Roman"/>
          <w:szCs w:val="18"/>
        </w:rPr>
        <w:t xml:space="preserve">90 Federal Register (FR) 45007, 18 September 2025; </w:t>
      </w:r>
      <w:hyperlink r:id="rId14" w:history="1">
        <w:r w:rsidRPr="002F663C">
          <w:rPr>
            <w:rFonts w:eastAsia="Calibri" w:cs="Times New Roman"/>
            <w:color w:val="0000FF"/>
            <w:szCs w:val="18"/>
            <w:u w:val="single"/>
          </w:rPr>
          <w:t>Title 40</w:t>
        </w:r>
      </w:hyperlink>
      <w:r w:rsidRPr="002F663C">
        <w:rPr>
          <w:rFonts w:eastAsia="Calibri" w:cs="Times New Roman"/>
          <w:szCs w:val="18"/>
        </w:rPr>
        <w:t xml:space="preserve"> Code of Federal Regulations (CFR) Parts </w:t>
      </w:r>
      <w:hyperlink r:id="rId15" w:history="1">
        <w:r w:rsidRPr="002F663C">
          <w:rPr>
            <w:rFonts w:eastAsia="Calibri" w:cs="Times New Roman"/>
            <w:color w:val="0000FF"/>
            <w:szCs w:val="18"/>
            <w:u w:val="single"/>
          </w:rPr>
          <w:t>80</w:t>
        </w:r>
      </w:hyperlink>
      <w:r w:rsidRPr="002F663C">
        <w:rPr>
          <w:rFonts w:eastAsia="Calibri" w:cs="Times New Roman"/>
          <w:szCs w:val="18"/>
        </w:rPr>
        <w:t xml:space="preserve"> and </w:t>
      </w:r>
      <w:hyperlink r:id="rId16" w:history="1">
        <w:r w:rsidRPr="002F663C">
          <w:rPr>
            <w:rFonts w:eastAsia="Calibri" w:cs="Times New Roman"/>
            <w:color w:val="0000FF"/>
            <w:szCs w:val="18"/>
            <w:u w:val="single"/>
          </w:rPr>
          <w:t>1090</w:t>
        </w:r>
      </w:hyperlink>
      <w:r w:rsidRPr="002F663C">
        <w:rPr>
          <w:rFonts w:eastAsia="Calibri" w:cs="Times New Roman"/>
          <w:szCs w:val="18"/>
        </w:rPr>
        <w:t>:</w:t>
      </w:r>
    </w:p>
    <w:p w:rsidR="00AD7065" w:rsidRPr="002F663C" w:rsidP="00B16ACF" w14:paraId="1F9BB783" w14:textId="77777777">
      <w:pPr>
        <w:spacing w:before="120" w:after="120"/>
        <w:rPr>
          <w:rFonts w:eastAsia="Calibri" w:cs="Times New Roman"/>
          <w:szCs w:val="18"/>
        </w:rPr>
      </w:pPr>
      <w:hyperlink r:id="rId17" w:history="1">
        <w:r w:rsidRPr="002F663C">
          <w:rPr>
            <w:rFonts w:eastAsia="Calibri" w:cs="Times New Roman"/>
            <w:color w:val="0000FF"/>
            <w:szCs w:val="18"/>
            <w:u w:val="single"/>
          </w:rPr>
          <w:t>https://www.govinfo.gov/content/pkg/FR-2025-09-18/html/2025-18111.htm</w:t>
        </w:r>
      </w:hyperlink>
    </w:p>
    <w:p w:rsidR="00AD7065" w:rsidRPr="002F663C" w:rsidP="00B16ACF" w14:paraId="33DBCE6B" w14:textId="77777777">
      <w:pPr>
        <w:spacing w:before="120" w:after="120"/>
        <w:rPr>
          <w:rFonts w:eastAsia="Calibri" w:cs="Times New Roman"/>
          <w:szCs w:val="18"/>
        </w:rPr>
      </w:pPr>
      <w:hyperlink r:id="rId18" w:history="1">
        <w:r w:rsidRPr="002F663C">
          <w:rPr>
            <w:rFonts w:eastAsia="Calibri" w:cs="Times New Roman"/>
            <w:color w:val="0000FF"/>
            <w:szCs w:val="18"/>
            <w:u w:val="single"/>
          </w:rPr>
          <w:t>https://www.govinfo.gov/content/pkg/FR-2025-09-18/pdf/2025-18111.pdf</w:t>
        </w:r>
      </w:hyperlink>
    </w:p>
    <w:p w:rsidR="00AD7065" w:rsidRPr="002F663C" w:rsidP="00B16ACF" w14:paraId="128AB0B2" w14:textId="77777777">
      <w:pPr>
        <w:spacing w:before="120" w:after="120"/>
        <w:rPr>
          <w:rFonts w:eastAsia="Calibri" w:cs="Times New Roman"/>
          <w:szCs w:val="18"/>
        </w:rPr>
      </w:pPr>
      <w:r w:rsidRPr="002F663C">
        <w:rPr>
          <w:rFonts w:eastAsia="Calibri" w:cs="Times New Roman"/>
          <w:szCs w:val="18"/>
        </w:rPr>
        <w:t xml:space="preserve">This supplemental proposed rule and the proposed rule notified as </w:t>
      </w:r>
      <w:hyperlink r:id="rId10" w:history="1">
        <w:r w:rsidRPr="002F663C">
          <w:rPr>
            <w:rFonts w:eastAsia="Calibri" w:cs="Times New Roman"/>
            <w:color w:val="0000FF"/>
            <w:szCs w:val="18"/>
            <w:u w:val="single"/>
          </w:rPr>
          <w:t>G/TBT/N/USA/2219</w:t>
        </w:r>
      </w:hyperlink>
      <w:r w:rsidRPr="002F663C">
        <w:rPr>
          <w:rFonts w:eastAsia="Calibri" w:cs="Times New Roman"/>
          <w:szCs w:val="18"/>
        </w:rPr>
        <w:t xml:space="preserve"> are identified by Docket Number EPA-HQ-OAR-2024-0505. The Docket Folder is available from Regulations.gov at </w:t>
      </w:r>
      <w:hyperlink r:id="rId19" w:history="1">
        <w:r w:rsidRPr="002F663C">
          <w:rPr>
            <w:rFonts w:eastAsia="Calibri" w:cs="Times New Roman"/>
            <w:color w:val="0000FF"/>
            <w:szCs w:val="18"/>
            <w:u w:val="single"/>
          </w:rPr>
          <w:t>https://www.regulations.gov/docket/EPA-HQ-OAR-2024-0505/document</w:t>
        </w:r>
      </w:hyperlink>
      <w:r w:rsidRPr="002F663C">
        <w:rPr>
          <w:rFonts w:eastAsia="Calibri" w:cs="Times New Roman"/>
          <w:szCs w:val="18"/>
        </w:rPr>
        <w:t xml:space="preserve"> and provides access to primary and supporting documents as well as comments received. Documents are also accessible from </w:t>
      </w:r>
      <w:hyperlink r:id="rId20"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21"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1"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22" w:history="1">
        <w:r w:rsidRPr="002F663C">
          <w:rPr>
            <w:rFonts w:eastAsia="Calibri" w:cs="Times New Roman"/>
            <w:color w:val="0000FF"/>
            <w:szCs w:val="18"/>
            <w:u w:val="single"/>
          </w:rPr>
          <w:t>Eastern Time</w:t>
        </w:r>
      </w:hyperlink>
      <w:r w:rsidRPr="002F663C">
        <w:rPr>
          <w:rFonts w:eastAsia="Calibri" w:cs="Times New Roman"/>
          <w:szCs w:val="18"/>
        </w:rPr>
        <w:t xml:space="preserve"> on 31 October 2025. Comments received by the USA TBT Enquiry Point from WTO Members and their stakeholders will be shared with EPA and will also be submitted to the </w:t>
      </w:r>
      <w:hyperlink r:id="rId19"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6DA95DA0" w14:textId="77777777">
      <w:pPr>
        <w:jc w:val="center"/>
        <w:rPr>
          <w:b/>
        </w:rPr>
      </w:pPr>
      <w:r w:rsidRPr="003971FF">
        <w:rPr>
          <w:b/>
        </w:rPr>
        <w:t>__________</w:t>
      </w:r>
    </w:p>
    <w:p w:rsidR="004D4D19" w:rsidP="007F38C2" w14:paraId="1579AF79" w14:textId="77777777">
      <w:pPr>
        <w:jc w:val="center"/>
        <w:rPr>
          <w:b/>
        </w:rPr>
      </w:pPr>
    </w:p>
    <w:p w:rsidR="00A1565D" w:rsidP="003971FF" w14:paraId="784D819B" w14:textId="77777777">
      <w:pPr>
        <w:jc w:val="center"/>
        <w:rPr>
          <w:b/>
        </w:rPr>
      </w:pPr>
    </w:p>
    <w:sectPr w:rsidSect="006C5A96">
      <w:headerReference w:type="even" r:id="rId23"/>
      <w:headerReference w:type="default" r:id="rId24"/>
      <w:footerReference w:type="even" r:id="rId25"/>
      <w:footerReference w:type="default" r:id="rId26"/>
      <w:headerReference w:type="first" r:id="rId27"/>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DB67D19"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B1BAC9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4F301A4" w14:textId="77777777">
      <w:r>
        <w:separator/>
      </w:r>
    </w:p>
  </w:footnote>
  <w:footnote w:type="continuationSeparator" w:id="1">
    <w:p w:rsidR="004D3A6A" w:rsidP="00ED54E0" w14:paraId="4CF998BC" w14:textId="77777777">
      <w:r>
        <w:continuationSeparator/>
      </w:r>
    </w:p>
  </w:footnote>
  <w:footnote w:id="2">
    <w:p w:rsidR="007F6EA2" w14:paraId="1E21DD6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C988BF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33DA9CB" w14:textId="77777777">
    <w:pPr>
      <w:pStyle w:val="Header"/>
      <w:pBdr>
        <w:bottom w:val="single" w:sz="4" w:space="1" w:color="auto"/>
      </w:pBdr>
      <w:tabs>
        <w:tab w:val="clear" w:pos="4513"/>
        <w:tab w:val="clear" w:pos="9027"/>
      </w:tabs>
      <w:jc w:val="center"/>
    </w:pPr>
  </w:p>
  <w:p w:rsidR="00DD3DD7" w:rsidRPr="00DD3DD7" w:rsidP="00DD3DD7" w14:paraId="3FA7934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ACA166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1A55178" w14:textId="77777777">
    <w:pPr>
      <w:pStyle w:val="Header"/>
      <w:pBdr>
        <w:bottom w:val="single" w:sz="4" w:space="1" w:color="auto"/>
      </w:pBdr>
      <w:tabs>
        <w:tab w:val="clear" w:pos="4513"/>
        <w:tab w:val="clear" w:pos="9027"/>
      </w:tabs>
      <w:jc w:val="center"/>
    </w:pPr>
    <w:bookmarkStart w:id="3" w:name="spsSymbolHeader"/>
    <w:r w:rsidRPr="00DD3DD7">
      <w:t>G/TBT/N/USA/2219/Add.1</w:t>
    </w:r>
    <w:bookmarkEnd w:id="3"/>
  </w:p>
  <w:p w:rsidR="00DD3DD7" w:rsidRPr="00DD3DD7" w:rsidP="00DD3DD7" w14:paraId="2E334967" w14:textId="77777777">
    <w:pPr>
      <w:pStyle w:val="Header"/>
      <w:pBdr>
        <w:bottom w:val="single" w:sz="4" w:space="1" w:color="auto"/>
      </w:pBdr>
      <w:tabs>
        <w:tab w:val="clear" w:pos="4513"/>
        <w:tab w:val="clear" w:pos="9027"/>
      </w:tabs>
      <w:jc w:val="center"/>
    </w:pPr>
  </w:p>
  <w:p w:rsidR="00DD3DD7" w:rsidRPr="00DD3DD7" w:rsidP="00DD3DD7" w14:paraId="0093C1F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F8520D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65BC15D"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918B72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437A903" w14:textId="77777777">
          <w:pPr>
            <w:jc w:val="right"/>
            <w:rPr>
              <w:b/>
              <w:color w:val="FF0000"/>
              <w:szCs w:val="16"/>
            </w:rPr>
          </w:pPr>
          <w:r>
            <w:rPr>
              <w:b/>
              <w:color w:val="FF0000"/>
              <w:szCs w:val="16"/>
            </w:rPr>
            <w:t xml:space="preserve"> </w:t>
          </w:r>
        </w:p>
      </w:tc>
    </w:tr>
    <w:tr w14:paraId="4F8C2F0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915EE7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96B2C37" w14:textId="77777777">
          <w:pPr>
            <w:jc w:val="right"/>
            <w:rPr>
              <w:b/>
              <w:szCs w:val="16"/>
            </w:rPr>
          </w:pPr>
        </w:p>
      </w:tc>
    </w:tr>
    <w:tr w14:paraId="66FB5E2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FF4A20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6F84D10" w14:textId="77777777">
          <w:pPr>
            <w:jc w:val="right"/>
            <w:rPr>
              <w:rFonts w:eastAsia="Calibri" w:cs="Times New Roman"/>
              <w:b/>
              <w:szCs w:val="16"/>
            </w:rPr>
          </w:pPr>
          <w:bookmarkStart w:id="4" w:name="bmkSymbols"/>
          <w:r w:rsidRPr="002F663C">
            <w:rPr>
              <w:rFonts w:eastAsia="Calibri" w:cs="Times New Roman"/>
              <w:b/>
              <w:szCs w:val="16"/>
            </w:rPr>
            <w:t>G/TBT/N/USA/2219/Add.1</w:t>
          </w:r>
          <w:bookmarkEnd w:id="4"/>
        </w:p>
        <w:p w:rsidR="00C14444" w:rsidRPr="00C14444" w:rsidP="00C14444" w14:paraId="2EB1684F" w14:textId="77777777">
          <w:pPr>
            <w:jc w:val="center"/>
            <w:rPr>
              <w:szCs w:val="16"/>
            </w:rPr>
          </w:pPr>
        </w:p>
      </w:tc>
    </w:tr>
    <w:tr w14:paraId="18121EE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4584554" w14:textId="77777777"/>
      </w:tc>
      <w:tc>
        <w:tcPr>
          <w:tcW w:w="5448" w:type="dxa"/>
          <w:gridSpan w:val="2"/>
          <w:shd w:val="clear" w:color="auto" w:fill="FFFFFF"/>
          <w:tcMar>
            <w:left w:w="108" w:type="dxa"/>
            <w:right w:w="108" w:type="dxa"/>
          </w:tcMar>
          <w:vAlign w:val="center"/>
        </w:tcPr>
        <w:p w:rsidR="00ED54E0" w:rsidRPr="00182B84" w:rsidP="00425DC5" w14:paraId="596879B6" w14:textId="77777777">
          <w:pPr>
            <w:jc w:val="right"/>
            <w:rPr>
              <w:szCs w:val="16"/>
            </w:rPr>
          </w:pPr>
          <w:bookmarkStart w:id="5" w:name="bmkDate"/>
          <w:r w:rsidRPr="00182B84">
            <w:rPr>
              <w:szCs w:val="16"/>
            </w:rPr>
            <w:t>19 September 2025</w:t>
          </w:r>
          <w:bookmarkEnd w:id="5"/>
        </w:p>
      </w:tc>
    </w:tr>
    <w:tr w14:paraId="677BB75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A391B7B" w14:textId="77777777">
          <w:pPr>
            <w:jc w:val="left"/>
            <w:rPr>
              <w:b/>
            </w:rPr>
          </w:pPr>
          <w:bookmarkStart w:id="6" w:name="bmkSerial"/>
          <w:r>
            <w:rPr>
              <w:b w:val="0"/>
              <w:color w:val="FF0000"/>
            </w:rPr>
            <w:t>(25-5897)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BDFE5B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7AEF8B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035E1C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E240A6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E88576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45656952">
    <w:abstractNumId w:val="9"/>
  </w:num>
  <w:num w:numId="2" w16cid:durableId="1743719680">
    <w:abstractNumId w:val="7"/>
  </w:num>
  <w:num w:numId="3" w16cid:durableId="1873302896">
    <w:abstractNumId w:val="6"/>
  </w:num>
  <w:num w:numId="4" w16cid:durableId="1820879596">
    <w:abstractNumId w:val="5"/>
  </w:num>
  <w:num w:numId="5" w16cid:durableId="1329943216">
    <w:abstractNumId w:val="4"/>
  </w:num>
  <w:num w:numId="6" w16cid:durableId="1263804725">
    <w:abstractNumId w:val="12"/>
  </w:num>
  <w:num w:numId="7" w16cid:durableId="1058868198">
    <w:abstractNumId w:val="11"/>
  </w:num>
  <w:num w:numId="8" w16cid:durableId="1256597459">
    <w:abstractNumId w:val="10"/>
  </w:num>
  <w:num w:numId="9" w16cid:durableId="10943980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4088320">
    <w:abstractNumId w:val="13"/>
  </w:num>
  <w:num w:numId="11" w16cid:durableId="1218977199">
    <w:abstractNumId w:val="8"/>
  </w:num>
  <w:num w:numId="12" w16cid:durableId="1522208934">
    <w:abstractNumId w:val="3"/>
  </w:num>
  <w:num w:numId="13" w16cid:durableId="1323507081">
    <w:abstractNumId w:val="2"/>
  </w:num>
  <w:num w:numId="14" w16cid:durableId="1147235755">
    <w:abstractNumId w:val="1"/>
  </w:num>
  <w:num w:numId="15" w16cid:durableId="1565721120">
    <w:abstractNumId w:val="0"/>
  </w:num>
  <w:num w:numId="16" w16cid:durableId="81703860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A7900"/>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D7065"/>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A48CC"/>
    <w:rsid w:val="00DC1434"/>
    <w:rsid w:val="00DC2885"/>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27CA5"/>
    <w:rsid w:val="00F32397"/>
    <w:rsid w:val="00F357E7"/>
    <w:rsid w:val="00F359DB"/>
    <w:rsid w:val="00F40595"/>
    <w:rsid w:val="00F53557"/>
    <w:rsid w:val="00F67B7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27658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viewData=G/TBT/N/USA/2219" TargetMode="External" /><Relationship Id="rId11" Type="http://schemas.openxmlformats.org/officeDocument/2006/relationships/hyperlink" Target="http://time-time.net/times/time-zones/usa-canada/current-eastern-time-est.php" TargetMode="External" /><Relationship Id="rId12" Type="http://schemas.openxmlformats.org/officeDocument/2006/relationships/hyperlink" Target="https://24timezones.com/time-zone/est" TargetMode="External" /><Relationship Id="rId13" Type="http://schemas.openxmlformats.org/officeDocument/2006/relationships/hyperlink" Target="https://www.epa.gov/renewable-fuel-standard/proposed-renewable-fuel-standards-2026-and-2027-supplemental-notice" TargetMode="External" /><Relationship Id="rId14" Type="http://schemas.openxmlformats.org/officeDocument/2006/relationships/hyperlink" Target="https://www.ecfr.gov/current/title-40" TargetMode="External" /><Relationship Id="rId15" Type="http://schemas.openxmlformats.org/officeDocument/2006/relationships/hyperlink" Target="https://www.ecfr.gov/current/title-40/chapter-I/subchapter-C/part-80" TargetMode="External" /><Relationship Id="rId16" Type="http://schemas.openxmlformats.org/officeDocument/2006/relationships/hyperlink" Target="https://www.ecfr.gov/current/title-40/chapter-I/subchapter-U/part-1090" TargetMode="External" /><Relationship Id="rId17" Type="http://schemas.openxmlformats.org/officeDocument/2006/relationships/hyperlink" Target="https://www.govinfo.gov/content/pkg/FR-2025-09-18/html/2025-18111.htm" TargetMode="External" /><Relationship Id="rId18" Type="http://schemas.openxmlformats.org/officeDocument/2006/relationships/hyperlink" Target="https://www.govinfo.gov/content/pkg/FR-2025-09-18/pdf/2025-18111.pdf" TargetMode="External" /><Relationship Id="rId19" Type="http://schemas.openxmlformats.org/officeDocument/2006/relationships/hyperlink" Target="https://www.regulations.gov/docket/EPA-HQ-OAR-2024-0505/document" TargetMode="External" /><Relationship Id="rId2" Type="http://schemas.openxmlformats.org/officeDocument/2006/relationships/settings" Target="settings.xml" /><Relationship Id="rId20" Type="http://schemas.openxmlformats.org/officeDocument/2006/relationships/hyperlink" Target="http://www.regulations.gov/" TargetMode="External" /><Relationship Id="rId21" Type="http://schemas.openxmlformats.org/officeDocument/2006/relationships/hyperlink" Target="mailto:usatbtep@nist.gov" TargetMode="External" /><Relationship Id="rId22" Type="http://schemas.openxmlformats.org/officeDocument/2006/relationships/hyperlink" Target="https://24timezones.com/time-zone/et" TargetMode="External" /><Relationship Id="rId23" Type="http://schemas.openxmlformats.org/officeDocument/2006/relationships/header" Target="header1.xml" /><Relationship Id="rId24" Type="http://schemas.openxmlformats.org/officeDocument/2006/relationships/header" Target="header2.xml" /><Relationship Id="rId25" Type="http://schemas.openxmlformats.org/officeDocument/2006/relationships/footer" Target="footer1.xml" /><Relationship Id="rId26" Type="http://schemas.openxmlformats.org/officeDocument/2006/relationships/footer" Target="footer2.xml" /><Relationship Id="rId27" Type="http://schemas.openxmlformats.org/officeDocument/2006/relationships/header" Target="head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webSettings" Target="webSettings.xml" /><Relationship Id="rId30"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modification/25_06176_00_e.pdf" TargetMode="External" /><Relationship Id="rId8" Type="http://schemas.openxmlformats.org/officeDocument/2006/relationships/hyperlink" Target="https://www.govinfo.gov/content/pkg/FR-2025-06-17/pdf/2025-11128.pdf" TargetMode="External" /><Relationship Id="rId9" Type="http://schemas.openxmlformats.org/officeDocument/2006/relationships/hyperlink" Target="https://www.epa.gov/renewable-fuel-standard-progra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7E1FD244-03D3-4E82-92E6-E4C6F350EB8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525</Words>
  <Characters>3124</Characters>
  <Application>Microsoft Office Word</Application>
  <DocSecurity>0</DocSecurity>
  <Lines>71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cp:lastPrinted>2019-10-23T07:32:00Z</cp:lastPrinted>
  <dcterms:created xsi:type="dcterms:W3CDTF">2025-09-19T08:57:00Z</dcterms:created>
  <dcterms:modified xsi:type="dcterms:W3CDTF">2025-09-19T09:16:00Z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