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850EECA" w14:textId="77777777">
      <w:pPr>
        <w:pStyle w:val="Title"/>
      </w:pPr>
      <w:r w:rsidRPr="002F663C">
        <w:t>NOTIFICATION</w:t>
      </w:r>
    </w:p>
    <w:p w:rsidR="002F663C" w:rsidRPr="002F663C" w:rsidP="00DD3DD7" w14:paraId="63E592AC" w14:textId="77777777">
      <w:pPr>
        <w:pStyle w:val="Title3"/>
      </w:pPr>
      <w:r w:rsidRPr="002F663C">
        <w:t>Addendum</w:t>
      </w:r>
    </w:p>
    <w:p w:rsidR="002F663C" w:rsidP="001E2E4A" w14:paraId="7938C1C6"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116EBB59" w14:textId="77777777">
      <w:pPr>
        <w:rPr>
          <w:rFonts w:eastAsia="Calibri" w:cs="Times New Roman"/>
        </w:rPr>
      </w:pPr>
    </w:p>
    <w:p w:rsidR="002F663C" w:rsidRPr="002F663C" w:rsidP="002F663C" w14:paraId="601606E5" w14:textId="77777777">
      <w:pPr>
        <w:jc w:val="center"/>
        <w:rPr>
          <w:rFonts w:eastAsia="Calibri" w:cs="Times New Roman"/>
          <w:b/>
        </w:rPr>
      </w:pPr>
      <w:r w:rsidRPr="002F663C">
        <w:rPr>
          <w:rFonts w:eastAsia="Calibri" w:cs="Times New Roman"/>
          <w:b/>
        </w:rPr>
        <w:t>_______________</w:t>
      </w:r>
    </w:p>
    <w:p w:rsidR="002F663C" w:rsidP="002F663C" w14:paraId="4813568F" w14:textId="77777777">
      <w:pPr>
        <w:rPr>
          <w:rFonts w:eastAsia="Calibri" w:cs="Times New Roman"/>
        </w:rPr>
      </w:pPr>
    </w:p>
    <w:p w:rsidR="00C14444" w:rsidRPr="002F663C" w:rsidP="002F663C" w14:paraId="28EC7DD9" w14:textId="77777777">
      <w:pPr>
        <w:rPr>
          <w:rFonts w:eastAsia="Calibri" w:cs="Times New Roman"/>
        </w:rPr>
      </w:pPr>
    </w:p>
    <w:p w:rsidR="002F663C" w:rsidRPr="002F663C" w:rsidP="002F663C" w14:paraId="13A4B5C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Trichloroethylene; Regulation Under the Toxic Substances Control Act (TSCA); Compliance Date Extension</w:t>
      </w:r>
    </w:p>
    <w:p w:rsidR="002F663C" w:rsidRPr="002F663C" w:rsidP="002F663C" w14:paraId="30DDE21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2E8A18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B36730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D22FA21" w14:textId="77777777" w:rsidTr="00E9471B">
        <w:tblPrEx>
          <w:tblW w:w="9049" w:type="dxa"/>
          <w:tblLayout w:type="fixed"/>
          <w:tblLook w:val="04A0"/>
        </w:tblPrEx>
        <w:tc>
          <w:tcPr>
            <w:tcW w:w="851" w:type="dxa"/>
          </w:tcPr>
          <w:p w:rsidR="002F663C" w:rsidRPr="00711F9C" w:rsidP="00C14444" w14:paraId="318874EE"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5AFAA89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17 October 2025</w:t>
            </w:r>
          </w:p>
        </w:tc>
      </w:tr>
      <w:tr w14:paraId="37D63C4A" w14:textId="77777777" w:rsidTr="00E9471B">
        <w:tblPrEx>
          <w:tblW w:w="9049" w:type="dxa"/>
          <w:tblLayout w:type="fixed"/>
          <w:tblLook w:val="04A0"/>
        </w:tblPrEx>
        <w:tc>
          <w:tcPr>
            <w:tcW w:w="851" w:type="dxa"/>
          </w:tcPr>
          <w:p w:rsidR="002F663C" w:rsidRPr="00711F9C" w:rsidP="00C14444" w14:paraId="21E2AA3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FA7EA5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C10E1D5" w14:textId="77777777" w:rsidTr="00E9471B">
        <w:tblPrEx>
          <w:tblW w:w="9049" w:type="dxa"/>
          <w:tblLayout w:type="fixed"/>
          <w:tblLook w:val="04A0"/>
        </w:tblPrEx>
        <w:tc>
          <w:tcPr>
            <w:tcW w:w="851" w:type="dxa"/>
          </w:tcPr>
          <w:p w:rsidR="002F663C" w:rsidRPr="00711F9C" w:rsidP="00C14444" w14:paraId="30D3A23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20244A9"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17 September 2025</w:t>
            </w:r>
          </w:p>
        </w:tc>
      </w:tr>
      <w:tr w14:paraId="3154C323" w14:textId="77777777" w:rsidTr="00E9471B">
        <w:tblPrEx>
          <w:tblW w:w="9049" w:type="dxa"/>
          <w:tblLayout w:type="fixed"/>
          <w:tblLook w:val="04A0"/>
        </w:tblPrEx>
        <w:tc>
          <w:tcPr>
            <w:tcW w:w="851" w:type="dxa"/>
          </w:tcPr>
          <w:p w:rsidR="002F663C" w:rsidRPr="00711F9C" w:rsidP="00C14444" w14:paraId="5EB48B6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F560042"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15 September 2025</w:t>
            </w:r>
          </w:p>
        </w:tc>
      </w:tr>
      <w:tr w14:paraId="101E189B" w14:textId="77777777" w:rsidTr="00E9471B">
        <w:tblPrEx>
          <w:tblW w:w="9049" w:type="dxa"/>
          <w:tblLayout w:type="fixed"/>
          <w:tblLook w:val="04A0"/>
        </w:tblPrEx>
        <w:tc>
          <w:tcPr>
            <w:tcW w:w="851" w:type="dxa"/>
          </w:tcPr>
          <w:p w:rsidR="002F663C" w:rsidRPr="00711F9C" w:rsidP="00C14444" w14:paraId="1BCEE36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AF74135"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A8D7715"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https://members.wto.org/crnattachments/2025/TBT/USA/final_measure/25_06130_00_e.pdf</w:t>
              </w:r>
            </w:hyperlink>
          </w:p>
        </w:tc>
      </w:tr>
      <w:tr w14:paraId="098EEFC1" w14:textId="77777777" w:rsidTr="00E9471B">
        <w:tblPrEx>
          <w:tblW w:w="9049" w:type="dxa"/>
          <w:tblLayout w:type="fixed"/>
          <w:tblLook w:val="04A0"/>
        </w:tblPrEx>
        <w:tc>
          <w:tcPr>
            <w:tcW w:w="851" w:type="dxa"/>
          </w:tcPr>
          <w:p w:rsidR="002F663C" w:rsidRPr="00711F9C" w:rsidP="00C14444" w14:paraId="6DA299B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1F0168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29C845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27B502F" w14:textId="77777777" w:rsidTr="00E9471B">
        <w:tblPrEx>
          <w:tblW w:w="9049" w:type="dxa"/>
          <w:tblLayout w:type="fixed"/>
          <w:tblLook w:val="04A0"/>
        </w:tblPrEx>
        <w:tc>
          <w:tcPr>
            <w:tcW w:w="851" w:type="dxa"/>
          </w:tcPr>
          <w:p w:rsidR="002F663C" w:rsidRPr="00711F9C" w:rsidP="00C14444" w14:paraId="4B907E4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149485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3698760"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D7CB440" w14:textId="77777777" w:rsidTr="00E9471B">
        <w:tblPrEx>
          <w:tblW w:w="9049" w:type="dxa"/>
          <w:tblLayout w:type="fixed"/>
          <w:tblLook w:val="04A0"/>
        </w:tblPrEx>
        <w:tc>
          <w:tcPr>
            <w:tcW w:w="851" w:type="dxa"/>
          </w:tcPr>
          <w:p w:rsidR="002F663C" w:rsidRPr="00711F9C" w:rsidP="00C14444" w14:paraId="3FBFE614"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FEA6049"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BE1CA2A" w14:textId="77777777" w:rsidTr="00E9471B">
        <w:tblPrEx>
          <w:tblW w:w="9049" w:type="dxa"/>
          <w:tblLayout w:type="fixed"/>
          <w:tblLook w:val="04A0"/>
        </w:tblPrEx>
        <w:tc>
          <w:tcPr>
            <w:tcW w:w="851" w:type="dxa"/>
            <w:tcBorders>
              <w:bottom w:val="double" w:sz="4" w:space="0" w:color="auto"/>
            </w:tcBorders>
          </w:tcPr>
          <w:p w:rsidR="002F663C" w:rsidRPr="00711F9C" w:rsidP="00C14444" w14:paraId="541BCC0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96ED4A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0157483" w14:textId="77777777">
      <w:pPr>
        <w:jc w:val="left"/>
        <w:rPr>
          <w:rFonts w:eastAsia="Calibri" w:cs="Times New Roman"/>
          <w:highlight w:val="yellow"/>
        </w:rPr>
      </w:pPr>
    </w:p>
    <w:p w:rsidR="003971FF" w:rsidRPr="007F6EA2" w:rsidP="00B16ACF" w14:paraId="3223BBD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Environmental Protection Agency (EPA or Agency) is taking interim final action on the Regulation of Trichloroethylene (</w:t>
      </w:r>
      <w:hyperlink r:id="rId8" w:history="1">
        <w:r w:rsidRPr="002F663C">
          <w:rPr>
            <w:rFonts w:eastAsia="Calibri" w:cs="Times New Roman"/>
            <w:color w:val="0000FF"/>
            <w:szCs w:val="18"/>
            <w:u w:val="single"/>
          </w:rPr>
          <w:t>TCE</w:t>
        </w:r>
      </w:hyperlink>
      <w:r w:rsidRPr="002F663C">
        <w:rPr>
          <w:rFonts w:eastAsia="Calibri" w:cs="Times New Roman"/>
          <w:szCs w:val="18"/>
        </w:rPr>
        <w:t>) under the Toxic Substances Control Act (</w:t>
      </w:r>
      <w:hyperlink r:id="rId9" w:history="1">
        <w:r w:rsidRPr="002F663C">
          <w:rPr>
            <w:rFonts w:eastAsia="Calibri" w:cs="Times New Roman"/>
            <w:color w:val="0000FF"/>
            <w:szCs w:val="18"/>
            <w:u w:val="single"/>
          </w:rPr>
          <w:t>TSCA</w:t>
        </w:r>
      </w:hyperlink>
      <w:r w:rsidRPr="002F663C">
        <w:rPr>
          <w:rFonts w:eastAsia="Calibri" w:cs="Times New Roman"/>
          <w:szCs w:val="18"/>
        </w:rPr>
        <w:t>) to revise certain compliance deadlines finalized in 2024. Specifically, EPA is amending the prohibition compliance date for the use of TCE as a processing aid in the manufacture of nuclear fuel, with corresponding changes to the compliance dates for the manufacturing, processing and distribution in commerce of TCE to support such use, to a prohibition on 15 September 2028. EPA is also amending the prohibition compliance date for the disposal of TCE to wastewater by processors of TCE and processors and ind</w:t>
      </w:r>
      <w:r w:rsidRPr="002F663C">
        <w:rPr>
          <w:rFonts w:eastAsia="Calibri" w:cs="Times New Roman"/>
          <w:szCs w:val="18"/>
        </w:rPr>
        <w:t xml:space="preserve">ustrial and commercial users of TCE as a processing aid, to begin on 18 December 2026. EPA is also amending the compliance deadline for downstream notification, and the text required to be present in Safety Data Sheets, to accurately reflect the new prohibition compliance deadline for TCE used as a processing aid in the manufacture of nuclear fuel. EPA is amending this compliance deadline to allow for 90 days after the publication of the final rule for </w:t>
      </w:r>
      <w:r w:rsidRPr="002F663C">
        <w:rPr>
          <w:rFonts w:eastAsia="Calibri" w:cs="Times New Roman"/>
          <w:szCs w:val="18"/>
        </w:rPr>
        <w:t>manufacturers, processors, and distributors in commerce</w:t>
      </w:r>
      <w:r w:rsidRPr="002F663C">
        <w:rPr>
          <w:rFonts w:eastAsia="Calibri" w:cs="Times New Roman"/>
          <w:szCs w:val="18"/>
        </w:rPr>
        <w:t xml:space="preserve"> of TCE to make such a change. These revisions are necessary to address new information presented to EPA about inadvertent oversights in the original rulemaking and serious concerns that the facilities at issue will be unable to comply with the relevant requirements by the existing deadlines. EPA is requesting comments on all aspects of this interim final rule and will consider all comments received in determining whether amendments to this rule are appropriate after the conclusion of the comment period.</w:t>
      </w:r>
    </w:p>
    <w:p w:rsidR="00835688" w:rsidRPr="002F663C" w:rsidP="00B16ACF" w14:paraId="1FE97F9F" w14:textId="77777777">
      <w:pPr>
        <w:spacing w:before="120" w:after="120"/>
        <w:rPr>
          <w:rFonts w:eastAsia="Calibri" w:cs="Times New Roman"/>
          <w:szCs w:val="18"/>
        </w:rPr>
      </w:pPr>
      <w:r w:rsidRPr="002F663C">
        <w:rPr>
          <w:rFonts w:eastAsia="Calibri" w:cs="Times New Roman"/>
          <w:szCs w:val="18"/>
        </w:rPr>
        <w:t>This interim final rule is effective on 15 September 2025. Comments must be received on or before 17 October 2025.</w:t>
      </w:r>
    </w:p>
    <w:p w:rsidR="00835688" w:rsidRPr="002F663C" w:rsidP="00B16ACF" w14:paraId="5BD1B4CD" w14:textId="77777777">
      <w:pPr>
        <w:spacing w:before="120" w:after="120"/>
        <w:rPr>
          <w:rFonts w:eastAsia="Calibri" w:cs="Times New Roman"/>
          <w:szCs w:val="18"/>
        </w:rPr>
      </w:pPr>
      <w:r w:rsidRPr="002F663C">
        <w:rPr>
          <w:rFonts w:eastAsia="Calibri" w:cs="Times New Roman"/>
          <w:szCs w:val="18"/>
        </w:rPr>
        <w:t xml:space="preserve">90 Federal Register (FR) 44772, 17 September 2025; </w:t>
      </w:r>
      <w:hyperlink r:id="rId10" w:history="1">
        <w:r w:rsidRPr="002F663C">
          <w:rPr>
            <w:rFonts w:eastAsia="Calibri" w:cs="Times New Roman"/>
            <w:color w:val="0000FF"/>
            <w:szCs w:val="18"/>
            <w:u w:val="single"/>
          </w:rPr>
          <w:t>Title 40 Code of Federal Regulations (CFR) Part 751</w:t>
        </w:r>
      </w:hyperlink>
      <w:r w:rsidRPr="002F663C">
        <w:rPr>
          <w:rFonts w:eastAsia="Calibri" w:cs="Times New Roman"/>
          <w:szCs w:val="18"/>
        </w:rPr>
        <w:t>:</w:t>
      </w:r>
    </w:p>
    <w:p w:rsidR="00835688" w:rsidRPr="002F663C" w:rsidP="00B16ACF" w14:paraId="1712059A"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https://www.govinfo.gov/content/pkg/FR-2025-09-17/html/2025-17948.htm</w:t>
        </w:r>
      </w:hyperlink>
    </w:p>
    <w:p w:rsidR="00835688" w:rsidRPr="002F663C" w:rsidP="00B16ACF" w14:paraId="296D925B"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https://www.govinfo.gov/content/pkg/FR-2025-09-17/pdf/2025-17948.pdf</w:t>
        </w:r>
      </w:hyperlink>
    </w:p>
    <w:p w:rsidR="00835688" w:rsidRPr="002F663C" w:rsidP="00B16ACF" w14:paraId="6B946361"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3" w:history="1">
        <w:r w:rsidRPr="002F663C">
          <w:rPr>
            <w:rFonts w:eastAsia="Calibri" w:cs="Times New Roman"/>
            <w:color w:val="0000FF"/>
            <w:szCs w:val="18"/>
            <w:u w:val="single"/>
          </w:rPr>
          <w:t>G/TBT/N/USA/2062</w:t>
        </w:r>
      </w:hyperlink>
      <w:r w:rsidRPr="002F663C">
        <w:rPr>
          <w:rFonts w:eastAsia="Calibri" w:cs="Times New Roman"/>
          <w:szCs w:val="18"/>
        </w:rPr>
        <w:t xml:space="preserve"> are identified by Docket Number EPA-HQ-OPPT-2020-0642. The Docket Folder is available on Regulations.gov at </w:t>
      </w:r>
      <w:hyperlink r:id="rId14" w:history="1">
        <w:r w:rsidRPr="002F663C">
          <w:rPr>
            <w:rFonts w:eastAsia="Calibri" w:cs="Times New Roman"/>
            <w:color w:val="0000FF"/>
            <w:szCs w:val="18"/>
            <w:u w:val="single"/>
          </w:rPr>
          <w:t>https://www.regulations.gov/docket/EPA-HQ-OPPT-2020-0642/document</w:t>
        </w:r>
      </w:hyperlink>
      <w:r w:rsidRPr="002F663C">
        <w:rPr>
          <w:rFonts w:eastAsia="Calibri" w:cs="Times New Roman"/>
          <w:szCs w:val="18"/>
        </w:rPr>
        <w:t xml:space="preserve"> and provides access to primary and supporting documents as well as comments received. Documents are also accessible from </w:t>
      </w:r>
      <w:hyperlink r:id="rId15"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6"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7"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8" w:history="1">
        <w:r w:rsidRPr="002F663C">
          <w:rPr>
            <w:rFonts w:eastAsia="Calibri" w:cs="Times New Roman"/>
            <w:color w:val="0000FF"/>
            <w:szCs w:val="18"/>
            <w:u w:val="single"/>
          </w:rPr>
          <w:t>Eastern Time</w:t>
        </w:r>
      </w:hyperlink>
      <w:r w:rsidRPr="002F663C">
        <w:rPr>
          <w:rFonts w:eastAsia="Calibri" w:cs="Times New Roman"/>
          <w:szCs w:val="18"/>
        </w:rPr>
        <w:t xml:space="preserve"> on 17 October 2025. Comments received by the USA TBT Enquiry Point from WTO Members and their stakeholders will be shared with EPA and will also be submitted to the </w:t>
      </w:r>
      <w:hyperlink r:id="rId14"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6C5A96" w:rsidP="006C5A96" w14:paraId="36B57487" w14:textId="77777777">
      <w:pPr>
        <w:jc w:val="center"/>
        <w:rPr>
          <w:b/>
        </w:rPr>
      </w:pPr>
      <w:r w:rsidRPr="003971FF">
        <w:rPr>
          <w:b/>
        </w:rPr>
        <w:t>__________</w:t>
      </w:r>
    </w:p>
    <w:p w:rsidR="004D4D19" w:rsidP="007F38C2" w14:paraId="6A443548" w14:textId="77777777">
      <w:pPr>
        <w:jc w:val="center"/>
        <w:rPr>
          <w:b/>
        </w:rPr>
      </w:pPr>
    </w:p>
    <w:p w:rsidR="00A1565D" w:rsidP="003971FF" w14:paraId="55BD0DFB" w14:textId="77777777">
      <w:pPr>
        <w:jc w:val="center"/>
        <w:rPr>
          <w:b/>
        </w:rPr>
      </w:pPr>
    </w:p>
    <w:sectPr w:rsidSect="003C545B">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3C545B" w:rsidP="003C545B" w14:paraId="5BE8344D" w14:textId="5E3EE8E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3C545B" w:rsidP="003C545B" w14:paraId="79BE9692" w14:textId="7C79F63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45B" w14:paraId="3C7D74F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4014B7E" w14:textId="77777777">
      <w:r>
        <w:separator/>
      </w:r>
    </w:p>
  </w:footnote>
  <w:footnote w:type="continuationSeparator" w:id="1">
    <w:p w:rsidR="004D3A6A" w:rsidP="00ED54E0" w14:paraId="0C3A2EE8" w14:textId="77777777">
      <w:r>
        <w:continuationSeparator/>
      </w:r>
    </w:p>
  </w:footnote>
  <w:footnote w:id="2">
    <w:p w:rsidR="007F6EA2" w14:paraId="78C8888C"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45B" w:rsidRPr="003C545B" w:rsidP="003C545B" w14:paraId="51F35DBF" w14:textId="77777777">
    <w:pPr>
      <w:pStyle w:val="Header"/>
      <w:pBdr>
        <w:bottom w:val="single" w:sz="4" w:space="1" w:color="auto"/>
      </w:pBdr>
      <w:tabs>
        <w:tab w:val="clear" w:pos="4513"/>
        <w:tab w:val="clear" w:pos="9027"/>
      </w:tabs>
      <w:jc w:val="center"/>
    </w:pPr>
    <w:r w:rsidRPr="003C545B">
      <w:t>G/TBT/N/USA/2062/Add.6</w:t>
    </w:r>
  </w:p>
  <w:p w:rsidR="003C545B" w:rsidRPr="003C545B" w:rsidP="003C545B" w14:paraId="0B68B3C0" w14:textId="77777777">
    <w:pPr>
      <w:pStyle w:val="Header"/>
      <w:pBdr>
        <w:bottom w:val="single" w:sz="4" w:space="1" w:color="auto"/>
      </w:pBdr>
      <w:tabs>
        <w:tab w:val="clear" w:pos="4513"/>
        <w:tab w:val="clear" w:pos="9027"/>
      </w:tabs>
      <w:jc w:val="center"/>
    </w:pPr>
  </w:p>
  <w:p w:rsidR="003C545B" w:rsidRPr="003C545B" w:rsidP="003C545B" w14:paraId="695C8386" w14:textId="006059FB">
    <w:pPr>
      <w:pStyle w:val="Header"/>
      <w:pBdr>
        <w:bottom w:val="single" w:sz="4" w:space="1" w:color="auto"/>
      </w:pBdr>
      <w:tabs>
        <w:tab w:val="clear" w:pos="4513"/>
        <w:tab w:val="clear" w:pos="9027"/>
      </w:tabs>
      <w:jc w:val="center"/>
    </w:pPr>
    <w:r w:rsidRPr="003C545B">
      <w:t xml:space="preserve">- </w:t>
    </w:r>
    <w:r w:rsidRPr="003C545B">
      <w:fldChar w:fldCharType="begin"/>
    </w:r>
    <w:r w:rsidRPr="003C545B">
      <w:instrText xml:space="preserve"> PAGE </w:instrText>
    </w:r>
    <w:r w:rsidRPr="003C545B">
      <w:fldChar w:fldCharType="separate"/>
    </w:r>
    <w:r w:rsidRPr="003C545B">
      <w:t>2</w:t>
    </w:r>
    <w:r w:rsidRPr="003C545B">
      <w:fldChar w:fldCharType="end"/>
    </w:r>
    <w:r w:rsidRPr="003C545B">
      <w:t xml:space="preserve"> -</w:t>
    </w:r>
  </w:p>
  <w:p w:rsidR="00544326" w:rsidRPr="003C545B" w:rsidP="003C545B" w14:paraId="7625DC8C" w14:textId="23D2CF0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45B" w:rsidRPr="003C545B" w:rsidP="003C545B" w14:paraId="35B49EE9" w14:textId="77777777">
    <w:pPr>
      <w:pStyle w:val="Header"/>
      <w:pBdr>
        <w:bottom w:val="single" w:sz="4" w:space="1" w:color="auto"/>
      </w:pBdr>
      <w:tabs>
        <w:tab w:val="clear" w:pos="4513"/>
        <w:tab w:val="clear" w:pos="9027"/>
      </w:tabs>
      <w:jc w:val="center"/>
    </w:pPr>
    <w:r w:rsidRPr="003C545B">
      <w:t>G/TBT/N/USA/2062/Add.6</w:t>
    </w:r>
  </w:p>
  <w:p w:rsidR="003C545B" w:rsidRPr="003C545B" w:rsidP="003C545B" w14:paraId="775570BC" w14:textId="77777777">
    <w:pPr>
      <w:pStyle w:val="Header"/>
      <w:pBdr>
        <w:bottom w:val="single" w:sz="4" w:space="1" w:color="auto"/>
      </w:pBdr>
      <w:tabs>
        <w:tab w:val="clear" w:pos="4513"/>
        <w:tab w:val="clear" w:pos="9027"/>
      </w:tabs>
      <w:jc w:val="center"/>
    </w:pPr>
  </w:p>
  <w:p w:rsidR="003C545B" w:rsidRPr="003C545B" w:rsidP="003C545B" w14:paraId="180D6773" w14:textId="6D4125D6">
    <w:pPr>
      <w:pStyle w:val="Header"/>
      <w:pBdr>
        <w:bottom w:val="single" w:sz="4" w:space="1" w:color="auto"/>
      </w:pBdr>
      <w:tabs>
        <w:tab w:val="clear" w:pos="4513"/>
        <w:tab w:val="clear" w:pos="9027"/>
      </w:tabs>
      <w:jc w:val="center"/>
    </w:pPr>
    <w:r w:rsidRPr="003C545B">
      <w:t xml:space="preserve">- </w:t>
    </w:r>
    <w:r w:rsidRPr="003C545B">
      <w:fldChar w:fldCharType="begin"/>
    </w:r>
    <w:r w:rsidRPr="003C545B">
      <w:instrText xml:space="preserve"> PAGE </w:instrText>
    </w:r>
    <w:r w:rsidRPr="003C545B">
      <w:fldChar w:fldCharType="separate"/>
    </w:r>
    <w:r w:rsidRPr="003C545B">
      <w:rPr>
        <w:noProof/>
      </w:rPr>
      <w:t>2</w:t>
    </w:r>
    <w:r w:rsidRPr="003C545B">
      <w:fldChar w:fldCharType="end"/>
    </w:r>
    <w:r w:rsidRPr="003C545B">
      <w:t xml:space="preserve"> -</w:t>
    </w:r>
  </w:p>
  <w:p w:rsidR="00544326" w:rsidRPr="003C545B" w:rsidP="003C545B" w14:paraId="134F7677" w14:textId="2E79F73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9CD96F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80E305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36160DC" w14:textId="77777777">
          <w:pPr>
            <w:jc w:val="right"/>
            <w:rPr>
              <w:b/>
              <w:color w:val="FF0000"/>
              <w:szCs w:val="16"/>
            </w:rPr>
          </w:pPr>
          <w:r>
            <w:rPr>
              <w:b/>
              <w:color w:val="FF0000"/>
              <w:szCs w:val="16"/>
            </w:rPr>
            <w:t xml:space="preserve"> </w:t>
          </w:r>
        </w:p>
      </w:tc>
    </w:tr>
    <w:tr w14:paraId="3512E3D2"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F2445D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D97011F" w14:textId="77777777">
          <w:pPr>
            <w:jc w:val="right"/>
            <w:rPr>
              <w:b/>
              <w:szCs w:val="16"/>
            </w:rPr>
          </w:pPr>
        </w:p>
      </w:tc>
    </w:tr>
    <w:tr w14:paraId="363F1CE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0BAB5CC" w14:textId="77777777">
          <w:pPr>
            <w:jc w:val="left"/>
            <w:rPr>
              <w:noProof/>
              <w:lang w:eastAsia="en-GB"/>
            </w:rPr>
          </w:pPr>
        </w:p>
      </w:tc>
      <w:tc>
        <w:tcPr>
          <w:tcW w:w="5448" w:type="dxa"/>
          <w:gridSpan w:val="2"/>
          <w:shd w:val="clear" w:color="auto" w:fill="FFFFFF"/>
          <w:tcMar>
            <w:left w:w="108" w:type="dxa"/>
            <w:right w:w="108" w:type="dxa"/>
          </w:tcMar>
        </w:tcPr>
        <w:p w:rsidR="003C545B" w:rsidP="00DD3DD7" w14:paraId="0CE7B32F" w14:textId="77777777">
          <w:pPr>
            <w:jc w:val="right"/>
            <w:rPr>
              <w:rFonts w:eastAsia="Calibri" w:cs="Times New Roman"/>
              <w:b/>
              <w:szCs w:val="16"/>
            </w:rPr>
          </w:pPr>
          <w:bookmarkStart w:id="2" w:name="bmkSymbols"/>
          <w:r>
            <w:rPr>
              <w:rFonts w:eastAsia="Calibri" w:cs="Times New Roman"/>
              <w:b/>
              <w:szCs w:val="16"/>
            </w:rPr>
            <w:t>G/TBT/N/USA/2062/Add.6</w:t>
          </w:r>
        </w:p>
        <w:bookmarkEnd w:id="2"/>
        <w:p w:rsidR="00DD3DD7" w:rsidRPr="002F663C" w:rsidP="00DD3DD7" w14:paraId="05DD2A08" w14:textId="7CD184FC">
          <w:pPr>
            <w:jc w:val="right"/>
            <w:rPr>
              <w:rFonts w:eastAsia="Calibri" w:cs="Times New Roman"/>
              <w:b/>
              <w:szCs w:val="16"/>
            </w:rPr>
          </w:pPr>
        </w:p>
        <w:p w:rsidR="00C14444" w:rsidRPr="00C14444" w:rsidP="00C14444" w14:paraId="10A21CFF" w14:textId="77777777">
          <w:pPr>
            <w:jc w:val="center"/>
            <w:rPr>
              <w:szCs w:val="16"/>
            </w:rPr>
          </w:pPr>
        </w:p>
      </w:tc>
    </w:tr>
    <w:tr w14:paraId="70B6D49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E45BC71" w14:textId="77777777"/>
      </w:tc>
      <w:tc>
        <w:tcPr>
          <w:tcW w:w="5448" w:type="dxa"/>
          <w:gridSpan w:val="2"/>
          <w:shd w:val="clear" w:color="auto" w:fill="FFFFFF"/>
          <w:tcMar>
            <w:left w:w="108" w:type="dxa"/>
            <w:right w:w="108" w:type="dxa"/>
          </w:tcMar>
          <w:vAlign w:val="center"/>
        </w:tcPr>
        <w:p w:rsidR="00ED54E0" w:rsidRPr="00182B84" w:rsidP="00425DC5" w14:paraId="445AF6B2" w14:textId="77777777">
          <w:pPr>
            <w:jc w:val="right"/>
            <w:rPr>
              <w:szCs w:val="16"/>
            </w:rPr>
          </w:pPr>
          <w:bookmarkStart w:id="3" w:name="bmkDate"/>
          <w:r w:rsidRPr="00182B84">
            <w:rPr>
              <w:szCs w:val="16"/>
            </w:rPr>
            <w:t>18 September 2025</w:t>
          </w:r>
          <w:bookmarkEnd w:id="3"/>
        </w:p>
      </w:tc>
    </w:tr>
    <w:tr w14:paraId="136ACEE1"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310795F4" w14:textId="77777777">
          <w:pPr>
            <w:jc w:val="left"/>
            <w:rPr>
              <w:b/>
            </w:rPr>
          </w:pPr>
          <w:bookmarkStart w:id="4" w:name="bmkSerial"/>
          <w:r>
            <w:rPr>
              <w:b w:val="0"/>
              <w:color w:val="FF0000"/>
            </w:rPr>
            <w:t>(25-5810)</w:t>
          </w:r>
          <w:bookmarkEnd w:id="4"/>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B10827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A6FB6D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38F3C93"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91374AC" w14:textId="77777777">
          <w:pPr>
            <w:jc w:val="right"/>
            <w:rPr>
              <w:bCs/>
              <w:szCs w:val="18"/>
            </w:rPr>
          </w:pPr>
          <w:r w:rsidRPr="002F663C">
            <w:rPr>
              <w:rFonts w:eastAsia="Calibri" w:cs="Times New Roman"/>
              <w:bCs/>
              <w:szCs w:val="18"/>
            </w:rPr>
            <w:t xml:space="preserve">Original: </w:t>
          </w:r>
          <w:bookmarkStart w:id="5" w:name="bmkOriginalLanguage"/>
          <w:r w:rsidRPr="002F663C">
            <w:rPr>
              <w:rFonts w:eastAsia="Calibri" w:cs="Times New Roman"/>
              <w:bCs/>
              <w:szCs w:val="18"/>
            </w:rPr>
            <w:t>English</w:t>
          </w:r>
          <w:bookmarkEnd w:id="5"/>
        </w:p>
      </w:tc>
    </w:tr>
  </w:tbl>
  <w:p w:rsidR="00ED54E0" w:rsidP="00DD3DD7" w14:paraId="5AC60D1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7662901">
    <w:abstractNumId w:val="9"/>
  </w:num>
  <w:num w:numId="2" w16cid:durableId="1358504478">
    <w:abstractNumId w:val="7"/>
  </w:num>
  <w:num w:numId="3" w16cid:durableId="726611116">
    <w:abstractNumId w:val="6"/>
  </w:num>
  <w:num w:numId="4" w16cid:durableId="1247229823">
    <w:abstractNumId w:val="5"/>
  </w:num>
  <w:num w:numId="5" w16cid:durableId="1144081356">
    <w:abstractNumId w:val="4"/>
  </w:num>
  <w:num w:numId="6" w16cid:durableId="1054813165">
    <w:abstractNumId w:val="12"/>
  </w:num>
  <w:num w:numId="7" w16cid:durableId="1825467873">
    <w:abstractNumId w:val="11"/>
  </w:num>
  <w:num w:numId="8" w16cid:durableId="707684292">
    <w:abstractNumId w:val="10"/>
  </w:num>
  <w:num w:numId="9" w16cid:durableId="13603566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4307686">
    <w:abstractNumId w:val="13"/>
  </w:num>
  <w:num w:numId="11" w16cid:durableId="474447053">
    <w:abstractNumId w:val="8"/>
  </w:num>
  <w:num w:numId="12" w16cid:durableId="765999280">
    <w:abstractNumId w:val="3"/>
  </w:num>
  <w:num w:numId="13" w16cid:durableId="1603875096">
    <w:abstractNumId w:val="2"/>
  </w:num>
  <w:num w:numId="14" w16cid:durableId="1835022565">
    <w:abstractNumId w:val="1"/>
  </w:num>
  <w:num w:numId="15" w16cid:durableId="1084257403">
    <w:abstractNumId w:val="0"/>
  </w:num>
  <w:num w:numId="16" w16cid:durableId="206787863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evenAndOddHeaders/>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92923"/>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C545B"/>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E3790"/>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35688"/>
    <w:rsid w:val="00840C2B"/>
    <w:rsid w:val="008739FD"/>
    <w:rsid w:val="00893E85"/>
    <w:rsid w:val="008A0701"/>
    <w:rsid w:val="008B1018"/>
    <w:rsid w:val="008C42D2"/>
    <w:rsid w:val="008E2C13"/>
    <w:rsid w:val="008E372C"/>
    <w:rsid w:val="008E7C1A"/>
    <w:rsid w:val="00917235"/>
    <w:rsid w:val="00992AEA"/>
    <w:rsid w:val="009A4D36"/>
    <w:rsid w:val="009A6F54"/>
    <w:rsid w:val="009F7637"/>
    <w:rsid w:val="00A001F6"/>
    <w:rsid w:val="00A144A0"/>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8DAFF4F"/>
  <w15:docId w15:val="{67B8DDD6-AFCE-45DB-A3B8-42AED7B9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0/chapter-I/subchapter-R/part-751" TargetMode="External" /><Relationship Id="rId11" Type="http://schemas.openxmlformats.org/officeDocument/2006/relationships/hyperlink" Target="https://www.govinfo.gov/content/pkg/FR-2025-09-17/html/2025-17948.htm" TargetMode="External" /><Relationship Id="rId12" Type="http://schemas.openxmlformats.org/officeDocument/2006/relationships/hyperlink" Target="https://www.govinfo.gov/content/pkg/FR-2025-09-17/pdf/2025-17948.pdf" TargetMode="External" /><Relationship Id="rId13" Type="http://schemas.openxmlformats.org/officeDocument/2006/relationships/hyperlink" Target="https://eping.wto.org/en/Search?domainIds=1&amp;documentSymbol=USA%2F2062" TargetMode="External" /><Relationship Id="rId14" Type="http://schemas.openxmlformats.org/officeDocument/2006/relationships/hyperlink" Target="https://www.regulations.gov/docket/EPA-HQ-OPPT-2020-0642/document" TargetMode="External" /><Relationship Id="rId15" Type="http://schemas.openxmlformats.org/officeDocument/2006/relationships/hyperlink" Target="http://www.regulations.gov/" TargetMode="External" /><Relationship Id="rId16" Type="http://schemas.openxmlformats.org/officeDocument/2006/relationships/hyperlink" Target="mailto:usatbtep@nist.gov" TargetMode="External" /><Relationship Id="rId17" Type="http://schemas.openxmlformats.org/officeDocument/2006/relationships/hyperlink" Target="http://time-time.net/times/time-zones/usa-canada/current-eastern-time-est.php" TargetMode="External" /><Relationship Id="rId18" Type="http://schemas.openxmlformats.org/officeDocument/2006/relationships/hyperlink" Target="https://24timezones.com/time-zone/e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6130_00_e.pdf" TargetMode="External" /><Relationship Id="rId8" Type="http://schemas.openxmlformats.org/officeDocument/2006/relationships/hyperlink" Target="https://www.epa.gov/assessing-and-managing-chemicals-under-tsca/risk-management-trichloroethylene-tce" TargetMode="External" /><Relationship Id="rId9" Type="http://schemas.openxmlformats.org/officeDocument/2006/relationships/hyperlink" Target="https://www.epa.gov/laws-regulations/summary-toxic-substances-control-ac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FF63158-4DC6-46DE-8EB8-D39D2C96F79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2025-09-18T08:31:00Z</dcterms:created>
  <dcterms:modified xsi:type="dcterms:W3CDTF">2025-09-18T08:34:00Z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G/TBT/N/USA/2062/Add.6</vt:lpwstr>
  </property>
  <property fmtid="{D5CDD505-2E9C-101B-9397-08002B2CF9AE}" pid="3" name="TitusGUID">
    <vt:lpwstr>dec036cc-94e5-415e-a5cf-6149de46aed8</vt:lpwstr>
  </property>
  <property fmtid="{D5CDD505-2E9C-101B-9397-08002B2CF9AE}" pid="4" name="WTOCLASSIFICATION">
    <vt:lpwstr>WTO OFFICIAL</vt:lpwstr>
  </property>
</Properties>
</file>