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F1A8B53" w14:textId="77777777">
      <w:pPr>
        <w:pStyle w:val="Title"/>
      </w:pPr>
      <w:r w:rsidRPr="002F663C">
        <w:t>NOTIFICATION</w:t>
      </w:r>
    </w:p>
    <w:p w:rsidR="002F663C" w:rsidRPr="002F663C" w:rsidP="00DD3DD7" w14:paraId="385FE816" w14:textId="77777777">
      <w:pPr>
        <w:pStyle w:val="Title3"/>
      </w:pPr>
      <w:r w:rsidRPr="002F663C">
        <w:t>Addendum</w:t>
      </w:r>
    </w:p>
    <w:p w:rsidR="002F663C" w:rsidP="001E2E4A" w14:paraId="5257746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The Separate Customs Territory of Taiwan</w:t>
      </w:r>
      <w:r w:rsidRPr="002F663C">
        <w:rPr>
          <w:rFonts w:eastAsia="Calibri" w:cs="Times New Roman"/>
        </w:rPr>
        <w:t xml:space="preserve">, </w:t>
      </w:r>
      <w:r w:rsidRPr="002F663C">
        <w:rPr>
          <w:rFonts w:eastAsia="Calibri" w:cs="Times New Roman"/>
          <w:u w:val="single"/>
        </w:rPr>
        <w:t>Penghu</w:t>
      </w:r>
      <w:r w:rsidRPr="002F663C">
        <w:rPr>
          <w:rFonts w:eastAsia="Calibri" w:cs="Times New Roman"/>
        </w:rPr>
        <w:t xml:space="preserve">, </w:t>
      </w:r>
      <w:r w:rsidRPr="002F663C">
        <w:rPr>
          <w:rFonts w:eastAsia="Calibri" w:cs="Times New Roman"/>
          <w:u w:val="single"/>
        </w:rPr>
        <w:t>Kinmen and Matsu</w:t>
      </w:r>
      <w:r w:rsidRPr="002F663C">
        <w:rPr>
          <w:rFonts w:eastAsia="Calibri" w:cs="Times New Roman"/>
        </w:rPr>
        <w:t>.</w:t>
      </w:r>
    </w:p>
    <w:p w:rsidR="001E2E4A" w:rsidRPr="002F663C" w:rsidP="001E2E4A" w14:paraId="001A4AAD" w14:textId="77777777">
      <w:pPr>
        <w:rPr>
          <w:rFonts w:eastAsia="Calibri" w:cs="Times New Roman"/>
        </w:rPr>
      </w:pPr>
    </w:p>
    <w:p w:rsidR="002F663C" w:rsidRPr="002F663C" w:rsidP="002F663C" w14:paraId="0BAF707E" w14:textId="77777777">
      <w:pPr>
        <w:jc w:val="center"/>
        <w:rPr>
          <w:rFonts w:eastAsia="Calibri" w:cs="Times New Roman"/>
          <w:b/>
        </w:rPr>
      </w:pPr>
      <w:r w:rsidRPr="002F663C">
        <w:rPr>
          <w:rFonts w:eastAsia="Calibri" w:cs="Times New Roman"/>
          <w:b/>
        </w:rPr>
        <w:t>_______________</w:t>
      </w:r>
    </w:p>
    <w:p w:rsidR="002F663C" w:rsidP="002F663C" w14:paraId="647B5A9A" w14:textId="77777777">
      <w:pPr>
        <w:rPr>
          <w:rFonts w:eastAsia="Calibri" w:cs="Times New Roman"/>
        </w:rPr>
      </w:pPr>
    </w:p>
    <w:p w:rsidR="00C14444" w:rsidRPr="002F663C" w:rsidP="002F663C" w14:paraId="6B4FC370" w14:textId="77777777">
      <w:pPr>
        <w:rPr>
          <w:rFonts w:eastAsia="Calibri" w:cs="Times New Roman"/>
        </w:rPr>
      </w:pPr>
    </w:p>
    <w:p w:rsidR="002F663C" w:rsidRPr="002F663C" w:rsidP="002F663C" w14:paraId="6E099A1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Regulations of Inspection of Imported Foods and Related Products</w:t>
      </w:r>
    </w:p>
    <w:p w:rsidR="002F663C" w:rsidRPr="002F663C" w:rsidP="002F663C" w14:paraId="016A699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8CF0F1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A62511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865C011" w14:textId="77777777" w:rsidTr="00E9471B">
        <w:tblPrEx>
          <w:tblW w:w="9049" w:type="dxa"/>
          <w:tblLayout w:type="fixed"/>
          <w:tblLook w:val="04A0"/>
        </w:tblPrEx>
        <w:tc>
          <w:tcPr>
            <w:tcW w:w="851" w:type="dxa"/>
          </w:tcPr>
          <w:p w:rsidR="002F663C" w:rsidRPr="00711F9C" w:rsidP="00C14444" w14:paraId="1A82E23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A2C167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55A9B8D" w14:textId="77777777" w:rsidTr="00E9471B">
        <w:tblPrEx>
          <w:tblW w:w="9049" w:type="dxa"/>
          <w:tblLayout w:type="fixed"/>
          <w:tblLook w:val="04A0"/>
        </w:tblPrEx>
        <w:tc>
          <w:tcPr>
            <w:tcW w:w="851" w:type="dxa"/>
          </w:tcPr>
          <w:p w:rsidR="002F663C" w:rsidRPr="00711F9C" w:rsidP="00C14444" w14:paraId="7286564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6A865E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D5D8E06" w14:textId="77777777" w:rsidTr="00E9471B">
        <w:tblPrEx>
          <w:tblW w:w="9049" w:type="dxa"/>
          <w:tblLayout w:type="fixed"/>
          <w:tblLook w:val="04A0"/>
        </w:tblPrEx>
        <w:tc>
          <w:tcPr>
            <w:tcW w:w="851" w:type="dxa"/>
          </w:tcPr>
          <w:p w:rsidR="002F663C" w:rsidRPr="00711F9C" w:rsidP="00C14444" w14:paraId="200E260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9D577B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21 August 2025</w:t>
            </w:r>
          </w:p>
        </w:tc>
      </w:tr>
      <w:tr w14:paraId="67B96FB0" w14:textId="77777777" w:rsidTr="00E9471B">
        <w:tblPrEx>
          <w:tblW w:w="9049" w:type="dxa"/>
          <w:tblLayout w:type="fixed"/>
          <w:tblLook w:val="04A0"/>
        </w:tblPrEx>
        <w:tc>
          <w:tcPr>
            <w:tcW w:w="851" w:type="dxa"/>
          </w:tcPr>
          <w:p w:rsidR="002F663C" w:rsidRPr="00711F9C" w:rsidP="00C14444" w14:paraId="391E7C6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1968D5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Except for Articles 19 to 21, which were implemented on 1 September 2025, all other articles will be implemented on 1 January 2026.</w:t>
            </w:r>
          </w:p>
        </w:tc>
      </w:tr>
      <w:tr w14:paraId="4FEA3F78" w14:textId="77777777" w:rsidTr="00E9471B">
        <w:tblPrEx>
          <w:tblW w:w="9049" w:type="dxa"/>
          <w:tblLayout w:type="fixed"/>
          <w:tblLook w:val="04A0"/>
        </w:tblPrEx>
        <w:tc>
          <w:tcPr>
            <w:tcW w:w="851" w:type="dxa"/>
          </w:tcPr>
          <w:p w:rsidR="002F663C" w:rsidRPr="00711F9C" w:rsidP="00C14444" w14:paraId="4FFEA36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6CF98E8"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529EB1A"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https://members.wto.org/crnattachments/2025/TBT/TPKM/final_measure/25_06104_00_e.pdf</w:t>
              </w:r>
            </w:hyperlink>
          </w:p>
          <w:p w:rsidR="002F663C" w:rsidRPr="002F663C" w:rsidP="00EB7B40" w14:paraId="042D10CD"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https://members.wto.org/crnattachments/2025/TBT/TPKM/final_measure/25_06104_00_x.pdf</w:t>
              </w:r>
            </w:hyperlink>
          </w:p>
        </w:tc>
      </w:tr>
      <w:tr w14:paraId="14158F6E" w14:textId="77777777" w:rsidTr="00E9471B">
        <w:tblPrEx>
          <w:tblW w:w="9049" w:type="dxa"/>
          <w:tblLayout w:type="fixed"/>
          <w:tblLook w:val="04A0"/>
        </w:tblPrEx>
        <w:tc>
          <w:tcPr>
            <w:tcW w:w="851" w:type="dxa"/>
          </w:tcPr>
          <w:p w:rsidR="002F663C" w:rsidRPr="00711F9C" w:rsidP="00C14444" w14:paraId="6891C4D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B3A768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CE1F8E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078B0C0" w14:textId="77777777" w:rsidTr="00E9471B">
        <w:tblPrEx>
          <w:tblW w:w="9049" w:type="dxa"/>
          <w:tblLayout w:type="fixed"/>
          <w:tblLook w:val="04A0"/>
        </w:tblPrEx>
        <w:tc>
          <w:tcPr>
            <w:tcW w:w="851" w:type="dxa"/>
          </w:tcPr>
          <w:p w:rsidR="002F663C" w:rsidRPr="00711F9C" w:rsidP="00C14444" w14:paraId="1A2C31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C769A3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D07D4B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8AD0462" w14:textId="77777777" w:rsidTr="00E9471B">
        <w:tblPrEx>
          <w:tblW w:w="9049" w:type="dxa"/>
          <w:tblLayout w:type="fixed"/>
          <w:tblLook w:val="04A0"/>
        </w:tblPrEx>
        <w:tc>
          <w:tcPr>
            <w:tcW w:w="851" w:type="dxa"/>
          </w:tcPr>
          <w:p w:rsidR="002F663C" w:rsidRPr="00711F9C" w:rsidP="00C14444" w14:paraId="01216CA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A52E1C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FF1A72" w14:textId="77777777" w:rsidTr="00E9471B">
        <w:tblPrEx>
          <w:tblW w:w="9049" w:type="dxa"/>
          <w:tblLayout w:type="fixed"/>
          <w:tblLook w:val="04A0"/>
        </w:tblPrEx>
        <w:tc>
          <w:tcPr>
            <w:tcW w:w="851" w:type="dxa"/>
            <w:tcBorders>
              <w:bottom w:val="double" w:sz="4" w:space="0" w:color="auto"/>
            </w:tcBorders>
          </w:tcPr>
          <w:p w:rsidR="002F663C" w:rsidRPr="00711F9C" w:rsidP="00C14444" w14:paraId="008E0EA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4D5CBF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DA690E8" w14:textId="77777777">
      <w:pPr>
        <w:jc w:val="left"/>
        <w:rPr>
          <w:rFonts w:eastAsia="Calibri" w:cs="Times New Roman"/>
          <w:highlight w:val="yellow"/>
        </w:rPr>
      </w:pPr>
    </w:p>
    <w:p w:rsidR="003971FF" w:rsidRPr="007F6EA2" w:rsidP="00B16ACF" w14:paraId="2A11FA1C" w14:textId="0D313CBE">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purpose of this notification is to provide the final texts of ''Regulations of Inspection of Imported Foods and Related Products'' and relevant dates of its implementation. The draft texts notified in </w:t>
      </w:r>
      <w:hyperlink r:id="rId9" w:history="1">
        <w:r w:rsidRPr="00F32B1B">
          <w:rPr>
            <w:rStyle w:val="Hyperlink"/>
            <w:rFonts w:eastAsia="Calibri" w:cs="Times New Roman"/>
            <w:szCs w:val="18"/>
          </w:rPr>
          <w:t>G/TBT/N/</w:t>
        </w:r>
        <w:r w:rsidRPr="00F32B1B">
          <w:rPr>
            <w:rStyle w:val="Hyperlink"/>
            <w:rFonts w:eastAsia="Calibri" w:cs="Times New Roman"/>
            <w:szCs w:val="18"/>
          </w:rPr>
          <w:t>TPKM</w:t>
        </w:r>
        <w:r w:rsidRPr="00F32B1B">
          <w:rPr>
            <w:rStyle w:val="Hyperlink"/>
            <w:rFonts w:eastAsia="Calibri" w:cs="Times New Roman"/>
            <w:szCs w:val="18"/>
          </w:rPr>
          <w:t>/561</w:t>
        </w:r>
      </w:hyperlink>
      <w:r w:rsidRPr="002F663C">
        <w:rPr>
          <w:rFonts w:eastAsia="Calibri" w:cs="Times New Roman"/>
          <w:szCs w:val="18"/>
        </w:rPr>
        <w:t xml:space="preserve"> were adopted with minor changes.</w:t>
      </w:r>
    </w:p>
    <w:p w:rsidR="006C5A96" w:rsidP="006C5A96" w14:paraId="0EB4D852" w14:textId="77777777">
      <w:pPr>
        <w:jc w:val="center"/>
        <w:rPr>
          <w:b/>
        </w:rPr>
      </w:pPr>
      <w:r w:rsidRPr="003971FF">
        <w:rPr>
          <w:b/>
        </w:rPr>
        <w:t>__________</w:t>
      </w:r>
    </w:p>
    <w:p w:rsidR="004D4D19" w:rsidP="007F38C2" w14:paraId="4ADB7497" w14:textId="77777777">
      <w:pPr>
        <w:jc w:val="center"/>
        <w:rPr>
          <w:b/>
        </w:rPr>
      </w:pPr>
    </w:p>
    <w:p w:rsidR="00A1565D" w:rsidP="003971FF" w14:paraId="6014A48A"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07EB77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5D37F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885D4E4" w14:textId="77777777">
      <w:r>
        <w:separator/>
      </w:r>
    </w:p>
  </w:footnote>
  <w:footnote w:type="continuationSeparator" w:id="1">
    <w:p w:rsidR="004D3A6A" w:rsidP="00ED54E0" w14:paraId="1327BA51" w14:textId="77777777">
      <w:r>
        <w:continuationSeparator/>
      </w:r>
    </w:p>
  </w:footnote>
  <w:footnote w:id="2">
    <w:p w:rsidR="007F6EA2" w14:paraId="4974335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4188A0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C740B13" w14:textId="77777777">
    <w:pPr>
      <w:pStyle w:val="Header"/>
      <w:pBdr>
        <w:bottom w:val="single" w:sz="4" w:space="1" w:color="auto"/>
      </w:pBdr>
      <w:tabs>
        <w:tab w:val="clear" w:pos="4513"/>
        <w:tab w:val="clear" w:pos="9027"/>
      </w:tabs>
      <w:jc w:val="center"/>
    </w:pPr>
  </w:p>
  <w:p w:rsidR="00DD3DD7" w:rsidRPr="00DD3DD7" w:rsidP="00DD3DD7" w14:paraId="0AD9E49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424600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2D9B1C6" w14:textId="77777777">
    <w:pPr>
      <w:pStyle w:val="Header"/>
      <w:pBdr>
        <w:bottom w:val="single" w:sz="4" w:space="1" w:color="auto"/>
      </w:pBdr>
      <w:tabs>
        <w:tab w:val="clear" w:pos="4513"/>
        <w:tab w:val="clear" w:pos="9027"/>
      </w:tabs>
      <w:jc w:val="center"/>
    </w:pPr>
    <w:bookmarkStart w:id="3" w:name="spsSymbolHeader"/>
    <w:r w:rsidRPr="00DD3DD7">
      <w:t>G/TBT/N/</w:t>
    </w:r>
    <w:r w:rsidRPr="00DD3DD7">
      <w:t>TPKM</w:t>
    </w:r>
    <w:r w:rsidRPr="00DD3DD7">
      <w:t>/561/Add.1</w:t>
    </w:r>
    <w:bookmarkEnd w:id="3"/>
  </w:p>
  <w:p w:rsidR="00DD3DD7" w:rsidRPr="00DD3DD7" w:rsidP="00DD3DD7" w14:paraId="1485B8C6" w14:textId="77777777">
    <w:pPr>
      <w:pStyle w:val="Header"/>
      <w:pBdr>
        <w:bottom w:val="single" w:sz="4" w:space="1" w:color="auto"/>
      </w:pBdr>
      <w:tabs>
        <w:tab w:val="clear" w:pos="4513"/>
        <w:tab w:val="clear" w:pos="9027"/>
      </w:tabs>
      <w:jc w:val="center"/>
    </w:pPr>
  </w:p>
  <w:p w:rsidR="00DD3DD7" w:rsidRPr="00DD3DD7" w:rsidP="00DD3DD7" w14:paraId="690E2E1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00BF27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96EEE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9E2785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0305E1B" w14:textId="77777777">
          <w:pPr>
            <w:jc w:val="right"/>
            <w:rPr>
              <w:b/>
              <w:color w:val="FF0000"/>
              <w:szCs w:val="16"/>
            </w:rPr>
          </w:pPr>
          <w:r>
            <w:rPr>
              <w:b/>
              <w:color w:val="FF0000"/>
              <w:szCs w:val="16"/>
            </w:rPr>
            <w:t xml:space="preserve"> </w:t>
          </w:r>
        </w:p>
      </w:tc>
    </w:tr>
    <w:tr w14:paraId="1B93D80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B56E2A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F416A32" w14:textId="77777777">
          <w:pPr>
            <w:jc w:val="right"/>
            <w:rPr>
              <w:b/>
              <w:szCs w:val="16"/>
            </w:rPr>
          </w:pPr>
        </w:p>
      </w:tc>
    </w:tr>
    <w:tr w14:paraId="4D09D0E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1D46D6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D75B381"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TPKM</w:t>
          </w:r>
          <w:r w:rsidRPr="002F663C">
            <w:rPr>
              <w:rFonts w:eastAsia="Calibri" w:cs="Times New Roman"/>
              <w:b/>
              <w:szCs w:val="16"/>
            </w:rPr>
            <w:t>/561/Add.1</w:t>
          </w:r>
          <w:bookmarkEnd w:id="4"/>
        </w:p>
        <w:p w:rsidR="00C14444" w:rsidRPr="00C14444" w:rsidP="00C14444" w14:paraId="47742059" w14:textId="77777777">
          <w:pPr>
            <w:jc w:val="center"/>
            <w:rPr>
              <w:szCs w:val="16"/>
            </w:rPr>
          </w:pPr>
        </w:p>
      </w:tc>
    </w:tr>
    <w:tr w14:paraId="473FCE7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CA0B85E" w14:textId="77777777"/>
      </w:tc>
      <w:tc>
        <w:tcPr>
          <w:tcW w:w="5448" w:type="dxa"/>
          <w:gridSpan w:val="2"/>
          <w:shd w:val="clear" w:color="auto" w:fill="FFFFFF"/>
          <w:tcMar>
            <w:left w:w="108" w:type="dxa"/>
            <w:right w:w="108" w:type="dxa"/>
          </w:tcMar>
          <w:vAlign w:val="center"/>
        </w:tcPr>
        <w:p w:rsidR="00ED54E0" w:rsidRPr="00182B84" w:rsidP="00425DC5" w14:paraId="0CCD9E55" w14:textId="77777777">
          <w:pPr>
            <w:jc w:val="right"/>
            <w:rPr>
              <w:szCs w:val="16"/>
            </w:rPr>
          </w:pPr>
          <w:bookmarkStart w:id="5" w:name="bmkDate"/>
          <w:r w:rsidRPr="00182B84">
            <w:rPr>
              <w:szCs w:val="16"/>
            </w:rPr>
            <w:t>17 September 2025</w:t>
          </w:r>
          <w:bookmarkEnd w:id="5"/>
        </w:p>
      </w:tc>
    </w:tr>
    <w:tr w14:paraId="30979E1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5E1604F" w14:textId="77777777">
          <w:pPr>
            <w:jc w:val="left"/>
            <w:rPr>
              <w:b/>
            </w:rPr>
          </w:pPr>
          <w:bookmarkStart w:id="6" w:name="bmkSerial"/>
          <w:r>
            <w:rPr>
              <w:b w:val="0"/>
              <w:color w:val="FF0000"/>
            </w:rPr>
            <w:t>(25-5776)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2389AC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4FD16E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398963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FC8CA1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C64EA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3755746">
    <w:abstractNumId w:val="9"/>
  </w:num>
  <w:num w:numId="2" w16cid:durableId="41560479">
    <w:abstractNumId w:val="7"/>
  </w:num>
  <w:num w:numId="3" w16cid:durableId="1187981931">
    <w:abstractNumId w:val="6"/>
  </w:num>
  <w:num w:numId="4" w16cid:durableId="292685241">
    <w:abstractNumId w:val="5"/>
  </w:num>
  <w:num w:numId="5" w16cid:durableId="483738528">
    <w:abstractNumId w:val="4"/>
  </w:num>
  <w:num w:numId="6" w16cid:durableId="51781304">
    <w:abstractNumId w:val="12"/>
  </w:num>
  <w:num w:numId="7" w16cid:durableId="211692312">
    <w:abstractNumId w:val="11"/>
  </w:num>
  <w:num w:numId="8" w16cid:durableId="262806624">
    <w:abstractNumId w:val="10"/>
  </w:num>
  <w:num w:numId="9" w16cid:durableId="159778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1344514">
    <w:abstractNumId w:val="13"/>
  </w:num>
  <w:num w:numId="11" w16cid:durableId="2058969822">
    <w:abstractNumId w:val="8"/>
  </w:num>
  <w:num w:numId="12" w16cid:durableId="1304657486">
    <w:abstractNumId w:val="3"/>
  </w:num>
  <w:num w:numId="13" w16cid:durableId="1170410868">
    <w:abstractNumId w:val="2"/>
  </w:num>
  <w:num w:numId="14" w16cid:durableId="1261067370">
    <w:abstractNumId w:val="1"/>
  </w:num>
  <w:num w:numId="15" w16cid:durableId="2057046177">
    <w:abstractNumId w:val="0"/>
  </w:num>
  <w:num w:numId="16" w16cid:durableId="210954248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1232E"/>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2036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574A9"/>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1547"/>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73470"/>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2B1B"/>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E8C5EA"/>
  <w15:docId w15:val="{C6E9DB13-E2E9-48DC-92D7-15C9129C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F32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TPKM/final_measure/25_06104_00_e.pdf" TargetMode="External" /><Relationship Id="rId8" Type="http://schemas.openxmlformats.org/officeDocument/2006/relationships/hyperlink" Target="https://members.wto.org/crnattachments/2025/TBT/TPKM/final_measure/25_06104_00_x.pdf" TargetMode="External" /><Relationship Id="rId9" Type="http://schemas.openxmlformats.org/officeDocument/2006/relationships/hyperlink" Target="https://docs.wto.org/dol2fe/Pages/FE_Search/FE_S_S006.aspx?DataSource=Cat&amp;query=@Symbol=%22G/TBT/N/TPKM/561%22%20OR%20@Symbol=%22G/TBT/N/TPKM/561/*%22&amp;Language=English&amp;Context=ScriptedSearches&amp;languageUIChanged=tru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B5C322DC-B592-4542-BF7F-2D2C6B6321E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2025-09-17T09:03:00Z</dcterms:created>
  <dcterms:modified xsi:type="dcterms:W3CDTF">2025-09-17T09:41:00Z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