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648B03" w14:textId="77777777">
      <w:pPr>
        <w:pStyle w:val="Title"/>
        <w:rPr>
          <w:caps w:val="0"/>
          <w:kern w:val="0"/>
        </w:rPr>
      </w:pPr>
      <w:r w:rsidRPr="002F6A28">
        <w:rPr>
          <w:caps w:val="0"/>
          <w:kern w:val="0"/>
        </w:rPr>
        <w:t>NOTIFICATION</w:t>
      </w:r>
    </w:p>
    <w:p w:rsidR="009239F7" w:rsidRPr="002F6A28" w:rsidP="002F6A28" w14:paraId="6F35AE08" w14:textId="77777777">
      <w:pPr>
        <w:jc w:val="center"/>
      </w:pPr>
      <w:r w:rsidRPr="002F6A28">
        <w:t>The following notification is being circulated in accordance with Article 10.6</w:t>
      </w:r>
    </w:p>
    <w:p w:rsidR="009239F7" w:rsidRPr="002F6A28" w:rsidP="002F6A28" w14:paraId="796265B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0F913F" w14:textId="77777777" w:rsidTr="00DB13FE">
        <w:tblPrEx>
          <w:tblW w:w="5000" w:type="pct"/>
          <w:tblLayout w:type="fixed"/>
          <w:tblLook w:val="0000"/>
        </w:tblPrEx>
        <w:tc>
          <w:tcPr>
            <w:tcW w:w="607" w:type="dxa"/>
            <w:tcBorders>
              <w:top w:val="double" w:sz="4" w:space="0" w:color="auto"/>
            </w:tcBorders>
          </w:tcPr>
          <w:p w:rsidR="00F85C99" w:rsidRPr="002F6A28" w:rsidP="002F6A28" w14:paraId="4EE5CED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3BE298"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5170C3A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Welsh Government</w:t>
            </w:r>
          </w:p>
        </w:tc>
      </w:tr>
      <w:tr w14:paraId="053A3423" w14:textId="77777777" w:rsidTr="00DB13FE">
        <w:tblPrEx>
          <w:tblW w:w="5000" w:type="pct"/>
          <w:tblLayout w:type="fixed"/>
          <w:tblLook w:val="0000"/>
        </w:tblPrEx>
        <w:tc>
          <w:tcPr>
            <w:tcW w:w="607" w:type="dxa"/>
          </w:tcPr>
          <w:p w:rsidR="00F85C99" w:rsidRPr="002F6A28" w:rsidP="002F6A28" w14:paraId="66441013" w14:textId="77777777">
            <w:pPr>
              <w:spacing w:before="120" w:after="120"/>
              <w:jc w:val="left"/>
            </w:pPr>
            <w:r w:rsidRPr="002F6A28">
              <w:rPr>
                <w:b/>
              </w:rPr>
              <w:t>2.</w:t>
            </w:r>
          </w:p>
        </w:tc>
        <w:tc>
          <w:tcPr>
            <w:tcW w:w="8373" w:type="dxa"/>
          </w:tcPr>
          <w:p w:rsidR="00F85C99" w:rsidRPr="002F6A28" w:rsidP="000C3B6C" w14:paraId="5C29A236" w14:textId="77777777">
            <w:pPr>
              <w:spacing w:before="120" w:after="120"/>
            </w:pPr>
            <w:r w:rsidRPr="002F6A28">
              <w:rPr>
                <w:b/>
              </w:rPr>
              <w:t>Agency responsible:</w:t>
            </w:r>
            <w:r w:rsidRPr="00C379C8" w:rsidR="00EE3A11">
              <w:t xml:space="preserve"> </w:t>
            </w:r>
          </w:p>
          <w:p w:rsidR="00EE3A11" w:rsidRPr="00C379C8" w:rsidP="000C3B6C" w14:paraId="4440CE61" w14:textId="77777777">
            <w:pPr>
              <w:spacing w:after="120"/>
            </w:pPr>
            <w:r w:rsidRPr="00C379C8">
              <w:t>Local Government, Housing, Climate Change, Rural Affairs - Welsh Government</w:t>
            </w:r>
          </w:p>
        </w:tc>
      </w:tr>
      <w:tr w14:paraId="0EB74B9D" w14:textId="77777777" w:rsidTr="00DB13FE">
        <w:tblPrEx>
          <w:tblW w:w="5000" w:type="pct"/>
          <w:tblLayout w:type="fixed"/>
          <w:tblLook w:val="0000"/>
        </w:tblPrEx>
        <w:tc>
          <w:tcPr>
            <w:tcW w:w="607" w:type="dxa"/>
          </w:tcPr>
          <w:p w:rsidR="00F85C99" w:rsidRPr="002F6A28" w:rsidP="002F6A28" w14:paraId="24EECE7A" w14:textId="77777777">
            <w:pPr>
              <w:spacing w:before="120" w:after="120"/>
              <w:jc w:val="left"/>
              <w:rPr>
                <w:b/>
              </w:rPr>
            </w:pPr>
            <w:r w:rsidRPr="002F6A28">
              <w:rPr>
                <w:b/>
              </w:rPr>
              <w:t>3.</w:t>
            </w:r>
          </w:p>
        </w:tc>
        <w:tc>
          <w:tcPr>
            <w:tcW w:w="8373" w:type="dxa"/>
          </w:tcPr>
          <w:p w:rsidR="00F85C99" w:rsidRPr="0058336F" w:rsidP="002F6A28" w14:paraId="7873D4C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57A24C9" w14:textId="77777777" w:rsidTr="00DB13FE">
        <w:tblPrEx>
          <w:tblW w:w="5000" w:type="pct"/>
          <w:tblLayout w:type="fixed"/>
          <w:tblLook w:val="0000"/>
        </w:tblPrEx>
        <w:tc>
          <w:tcPr>
            <w:tcW w:w="607" w:type="dxa"/>
          </w:tcPr>
          <w:p w:rsidR="00F85C99" w:rsidRPr="002F6A28" w:rsidP="002F6A28" w14:paraId="28DC6DD3" w14:textId="77777777">
            <w:pPr>
              <w:spacing w:before="120" w:after="120"/>
              <w:jc w:val="left"/>
            </w:pPr>
            <w:r w:rsidRPr="002F6A28">
              <w:rPr>
                <w:b/>
              </w:rPr>
              <w:t>4.</w:t>
            </w:r>
          </w:p>
        </w:tc>
        <w:tc>
          <w:tcPr>
            <w:tcW w:w="8373" w:type="dxa"/>
          </w:tcPr>
          <w:p w:rsidR="00F85C99" w:rsidRPr="002F6A28" w:rsidP="002F6A28" w14:paraId="2B6DFC7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7310211900 (cans for drinks) and 392330 (plastic drinks bottles)</w:t>
            </w:r>
          </w:p>
        </w:tc>
      </w:tr>
      <w:tr w14:paraId="154CC88A" w14:textId="77777777" w:rsidTr="00DB13FE">
        <w:tblPrEx>
          <w:tblW w:w="5000" w:type="pct"/>
          <w:tblLayout w:type="fixed"/>
          <w:tblLook w:val="0000"/>
        </w:tblPrEx>
        <w:tc>
          <w:tcPr>
            <w:tcW w:w="607" w:type="dxa"/>
          </w:tcPr>
          <w:p w:rsidR="00F85C99" w:rsidRPr="002F6A28" w:rsidP="002F6A28" w14:paraId="29E21387" w14:textId="77777777">
            <w:pPr>
              <w:spacing w:before="120" w:after="120"/>
              <w:jc w:val="left"/>
            </w:pPr>
            <w:r w:rsidRPr="002F6A28">
              <w:rPr>
                <w:b/>
              </w:rPr>
              <w:t>5.</w:t>
            </w:r>
          </w:p>
        </w:tc>
        <w:tc>
          <w:tcPr>
            <w:tcW w:w="8373" w:type="dxa"/>
          </w:tcPr>
          <w:p w:rsidR="00F85C99" w:rsidP="002F6A28" w14:paraId="6113FA1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Deposit Scheme for Drinks Containers (Wales) Regulations 2026; (129 page(s), in English)</w:t>
            </w:r>
          </w:p>
          <w:p w:rsidR="000C3B6C" w:rsidRPr="000C3B6C" w:rsidP="002F6A28" w14:paraId="566DE1E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267DF" w:rsidRPr="00CE6C29" w:rsidP="002F6A28" w14:paraId="507F3DF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https://members.wto.org/crnattachments/2025/TBT/GBR/25_06088_00_e.pdf</w:t>
              </w:r>
            </w:hyperlink>
          </w:p>
          <w:p w:rsidR="003267DF" w:rsidRPr="00CE6C29" w:rsidP="002F6A28" w14:paraId="3C783226" w14:textId="77777777">
            <w:pPr>
              <w:rPr>
                <w:iCs/>
              </w:rPr>
            </w:pPr>
            <w:r w:rsidRPr="00CE6C29">
              <w:rPr>
                <w:iCs/>
              </w:rPr>
              <w:t>UK TBT Enquiry Point</w:t>
            </w:r>
          </w:p>
          <w:p w:rsidR="003267DF" w:rsidRPr="00CE6C29" w:rsidP="002F6A28" w14:paraId="6A28AF59" w14:textId="77777777">
            <w:pPr>
              <w:rPr>
                <w:iCs/>
              </w:rPr>
            </w:pPr>
            <w:r w:rsidRPr="00CE6C29">
              <w:rPr>
                <w:iCs/>
              </w:rPr>
              <w:t>Trade Group</w:t>
            </w:r>
          </w:p>
          <w:p w:rsidR="003267DF" w:rsidRPr="00CE6C29" w:rsidP="002F6A28" w14:paraId="35DBD77A" w14:textId="77777777">
            <w:pPr>
              <w:rPr>
                <w:iCs/>
              </w:rPr>
            </w:pPr>
            <w:r w:rsidRPr="00CE6C29">
              <w:rPr>
                <w:iCs/>
              </w:rPr>
              <w:t>Department for Business and Trade</w:t>
            </w:r>
          </w:p>
          <w:p w:rsidR="003267DF" w:rsidRPr="00CE6C29" w:rsidP="002F6A28" w14:paraId="4DE63D9C" w14:textId="77777777">
            <w:pPr>
              <w:rPr>
                <w:iCs/>
              </w:rPr>
            </w:pPr>
            <w:r w:rsidRPr="00CE6C29">
              <w:rPr>
                <w:iCs/>
              </w:rPr>
              <w:t>Old Admiralty Building</w:t>
            </w:r>
          </w:p>
          <w:p w:rsidR="003267DF" w:rsidRPr="00CE6C29" w:rsidP="002F6A28" w14:paraId="14D65ECB" w14:textId="77777777">
            <w:pPr>
              <w:rPr>
                <w:iCs/>
              </w:rPr>
            </w:pPr>
            <w:r w:rsidRPr="00CE6C29">
              <w:rPr>
                <w:iCs/>
              </w:rPr>
              <w:t>London</w:t>
            </w:r>
          </w:p>
          <w:p w:rsidR="003267DF" w:rsidRPr="00CE6C29" w:rsidP="002F6A28" w14:paraId="7EFF5268" w14:textId="77777777">
            <w:pPr>
              <w:rPr>
                <w:iCs/>
              </w:rPr>
            </w:pPr>
            <w:r w:rsidRPr="00CE6C29">
              <w:rPr>
                <w:iCs/>
              </w:rPr>
              <w:t>SW1A 2DY</w:t>
            </w:r>
          </w:p>
          <w:p w:rsidR="003267DF" w:rsidRPr="00CE6C29" w:rsidP="002F6A28" w14:paraId="2409569F" w14:textId="77777777">
            <w:pPr>
              <w:spacing w:after="120"/>
              <w:rPr>
                <w:iCs/>
              </w:rPr>
            </w:pPr>
            <w:hyperlink r:id="rId7" w:history="1">
              <w:r w:rsidRPr="00CE6C29">
                <w:rPr>
                  <w:iCs/>
                  <w:color w:val="0000FF"/>
                  <w:u w:val="single"/>
                </w:rPr>
                <w:t>tbtenquiriesuk@businessandtrade.gov.uk</w:t>
              </w:r>
            </w:hyperlink>
          </w:p>
        </w:tc>
      </w:tr>
      <w:tr w14:paraId="7450DA5C" w14:textId="77777777" w:rsidTr="00DB13FE">
        <w:tblPrEx>
          <w:tblW w:w="5000" w:type="pct"/>
          <w:tblLayout w:type="fixed"/>
          <w:tblLook w:val="0000"/>
        </w:tblPrEx>
        <w:tc>
          <w:tcPr>
            <w:tcW w:w="607" w:type="dxa"/>
          </w:tcPr>
          <w:p w:rsidR="00F85C99" w:rsidRPr="002F6A28" w:rsidP="002F6A28" w14:paraId="3DB60124" w14:textId="77777777">
            <w:pPr>
              <w:spacing w:before="120" w:after="120"/>
              <w:jc w:val="left"/>
              <w:rPr>
                <w:b/>
              </w:rPr>
            </w:pPr>
            <w:r w:rsidRPr="002F6A28">
              <w:rPr>
                <w:b/>
              </w:rPr>
              <w:t>6.</w:t>
            </w:r>
          </w:p>
        </w:tc>
        <w:tc>
          <w:tcPr>
            <w:tcW w:w="8373" w:type="dxa"/>
          </w:tcPr>
          <w:p w:rsidR="00F85C99" w:rsidRPr="002F6A28" w:rsidP="002F6A28" w14:paraId="0A56A5F6" w14:textId="77777777">
            <w:pPr>
              <w:spacing w:before="120" w:after="120"/>
              <w:rPr>
                <w:b/>
              </w:rPr>
            </w:pPr>
            <w:r w:rsidRPr="002F6A28">
              <w:rPr>
                <w:b/>
              </w:rPr>
              <w:t>Description of content:</w:t>
            </w:r>
            <w:r w:rsidRPr="00C379C8" w:rsidR="00FE448B">
              <w:t xml:space="preserve"> This legislation will set out to establish a Deposit Return Scheme (DRS) for drinks containers where consumers are charged a deposit up-front when they buy a drink in a container that is in-scope of the scheme. The deposit can then be redeemed when the empty container is returned to a designated return point. </w:t>
            </w:r>
          </w:p>
          <w:p w:rsidR="00FE448B" w:rsidRPr="00C379C8" w:rsidP="002F6A28" w14:paraId="392986B7" w14:textId="77777777">
            <w:pPr>
              <w:spacing w:before="120" w:after="120"/>
            </w:pPr>
            <w:r w:rsidRPr="00C379C8">
              <w:t>The DRS in Wales will cover containers made from Polyethylene Terephthalate (PET) plastic, glass, aluminium and steel from 150ml, up to 3 litres and will cover both single-use and reusable containers.</w:t>
            </w:r>
          </w:p>
          <w:p w:rsidR="00FE448B" w:rsidRPr="00C379C8" w:rsidP="002F6A28" w14:paraId="0921E4BD" w14:textId="77777777">
            <w:pPr>
              <w:spacing w:before="120" w:after="120"/>
            </w:pPr>
            <w:r w:rsidRPr="00C379C8">
              <w:t>There will be a phased approach for the gradual introduction of reuse and transitional arrangements to avoid disruption and the need for different labelling or changes to production and distribution systems.</w:t>
            </w:r>
          </w:p>
        </w:tc>
      </w:tr>
      <w:tr w14:paraId="3E236A45" w14:textId="77777777" w:rsidTr="00DB13FE">
        <w:tblPrEx>
          <w:tblW w:w="5000" w:type="pct"/>
          <w:tblLayout w:type="fixed"/>
          <w:tblLook w:val="0000"/>
        </w:tblPrEx>
        <w:tc>
          <w:tcPr>
            <w:tcW w:w="607" w:type="dxa"/>
          </w:tcPr>
          <w:p w:rsidR="00F85C99" w:rsidRPr="002F6A28" w:rsidP="002F6A28" w14:paraId="5CD5E1FF" w14:textId="77777777">
            <w:pPr>
              <w:spacing w:before="120" w:after="120"/>
              <w:jc w:val="left"/>
              <w:rPr>
                <w:b/>
              </w:rPr>
            </w:pPr>
            <w:r w:rsidRPr="002F6A28">
              <w:rPr>
                <w:b/>
              </w:rPr>
              <w:t>7.</w:t>
            </w:r>
          </w:p>
        </w:tc>
        <w:tc>
          <w:tcPr>
            <w:tcW w:w="8373" w:type="dxa"/>
          </w:tcPr>
          <w:p w:rsidR="00F85C99" w:rsidRPr="002F6A28" w:rsidP="002F6A28" w14:paraId="144BE71B" w14:textId="77777777">
            <w:pPr>
              <w:spacing w:before="120" w:after="120"/>
              <w:rPr>
                <w:b/>
              </w:rPr>
            </w:pPr>
            <w:r w:rsidRPr="002F6A28">
              <w:rPr>
                <w:b/>
              </w:rPr>
              <w:t>Objective and rationale, including the nature of urgent problems where applicable:</w:t>
            </w:r>
            <w:r w:rsidRPr="00C379C8" w:rsidR="00EE3A11">
              <w:t xml:space="preserve"> The introduction of a DRS will see Wales follow international best practice by including reusable as well as single-use drink containers within the scheme. This in turn </w:t>
            </w:r>
            <w:r w:rsidRPr="00C379C8" w:rsidR="00EE3A11">
              <w:t>will support Wales to continue its progress amongst the world's best for recycling as it continues to make progress to a more sustainable and efficient circular economy. The notification of the scheme follows those in Scotland, Northern Ireland and England and its implementation will see the whole of the UK covered by Deposit Return Schemes.</w:t>
            </w:r>
          </w:p>
          <w:p w:rsidR="00EE3A11" w:rsidRPr="00C379C8" w:rsidP="002F6A28" w14:paraId="3EEDA6C3" w14:textId="77777777">
            <w:pPr>
              <w:spacing w:before="120" w:after="120"/>
            </w:pPr>
            <w:r w:rsidRPr="00C379C8">
              <w:t>Deposit Return Schemes have been widely implemented internationally, with the evidence demonstrating their effectiveness in tackling litter, improving recycling, reducing emissions and supporting the rollout of reuse. Having reusable containers that are designed to be collected, washed and refilled multiple times delivers benefits for the environment, the economy and society. As well as avoiding waste and keeping materials in use for longer, it encourages better use of resources, supports reduced costs to b</w:t>
            </w:r>
            <w:r w:rsidRPr="00C379C8">
              <w:t>usinesses in relation to the materials required for drinks containers and can create green jobs. A reuse-focused DRS can also help contribute to lower living costs and reduced inequality. All these benefits will support delivery against the Welsh Government's policy objectives and deliver against international obligations relating to decarbonisation and delivery of the UN Sustainable Development Goals.; Protection of the environment</w:t>
            </w:r>
          </w:p>
        </w:tc>
      </w:tr>
      <w:tr w14:paraId="57C3B683" w14:textId="77777777" w:rsidTr="00DB13FE">
        <w:tblPrEx>
          <w:tblW w:w="5000" w:type="pct"/>
          <w:tblLayout w:type="fixed"/>
          <w:tblLook w:val="0000"/>
        </w:tblPrEx>
        <w:tc>
          <w:tcPr>
            <w:tcW w:w="607" w:type="dxa"/>
          </w:tcPr>
          <w:p w:rsidR="00F85C99" w:rsidRPr="002F6A28" w:rsidP="009E75ED" w14:paraId="6FB0B454" w14:textId="77777777">
            <w:pPr>
              <w:spacing w:before="120" w:after="120"/>
              <w:jc w:val="left"/>
              <w:rPr>
                <w:b/>
              </w:rPr>
            </w:pPr>
            <w:r w:rsidRPr="002F6A28">
              <w:rPr>
                <w:b/>
              </w:rPr>
              <w:t>8.</w:t>
            </w:r>
          </w:p>
        </w:tc>
        <w:tc>
          <w:tcPr>
            <w:tcW w:w="8373" w:type="dxa"/>
          </w:tcPr>
          <w:p w:rsidR="000C3B6C" w:rsidRPr="00EC00D2" w:rsidP="007F13E8" w14:paraId="6902DD7E" w14:textId="77777777">
            <w:pPr>
              <w:spacing w:before="120" w:after="120"/>
              <w:rPr>
                <w:bCs/>
              </w:rPr>
            </w:pPr>
            <w:r w:rsidRPr="002F6A28">
              <w:rPr>
                <w:b/>
              </w:rPr>
              <w:t>Relevant documents:</w:t>
            </w:r>
            <w:r w:rsidRPr="002F6A28" w:rsidR="00EE3A11">
              <w:t xml:space="preserve"> </w:t>
            </w:r>
          </w:p>
          <w:p w:rsidR="00EE3A11" w:rsidRPr="002F6A28" w:rsidP="007F13E8" w14:paraId="2DF82907" w14:textId="77777777">
            <w:pPr>
              <w:spacing w:before="120" w:after="120"/>
            </w:pPr>
            <w:r w:rsidRPr="002F6A28">
              <w:t>The Deposit Scheme for Drinks Containers (Wales) Regulations 2026</w:t>
            </w:r>
          </w:p>
          <w:p w:rsidR="00EE3A11" w:rsidRPr="002F6A28" w:rsidP="007F13E8" w14:paraId="244ACDDB" w14:textId="77777777">
            <w:pPr>
              <w:spacing w:before="120" w:after="120"/>
            </w:pPr>
            <w:hyperlink r:id="rId8" w:history="1">
              <w:r w:rsidRPr="002F6A28">
                <w:rPr>
                  <w:color w:val="0000FF"/>
                  <w:u w:val="single"/>
                </w:rPr>
                <w:t>Beyond Recycling</w:t>
              </w:r>
            </w:hyperlink>
            <w:r w:rsidRPr="002F6A28" w:rsidR="00D86DC7">
              <w:t xml:space="preserve"> is Wales's circular economy strategy. It focuses on keeping materials in use and avoiding all waste and commits to making Wales a zero waste, net zero carbon nation by 2050.</w:t>
            </w:r>
          </w:p>
          <w:p w:rsidR="00EE3A11" w:rsidRPr="002F6A28" w:rsidP="007F13E8" w14:paraId="64C81C01" w14:textId="77777777">
            <w:pPr>
              <w:spacing w:before="120" w:after="120"/>
            </w:pPr>
            <w:hyperlink r:id="rId9" w:history="1">
              <w:r w:rsidRPr="002F6A28">
                <w:rPr>
                  <w:color w:val="0000FF"/>
                  <w:u w:val="single"/>
                </w:rPr>
                <w:t>The Wellbeing for Future Generations (Wales) Ac 2015</w:t>
              </w:r>
            </w:hyperlink>
            <w:r w:rsidRPr="002F6A28" w:rsidR="00D86DC7">
              <w:t xml:space="preserve"> - sets out the legal framework to improve social, economic, and cultural well-being for everyone in Wales. It requires the Welsh Government and public sector to consider the long-term impact of their decisions, work closely with people and communities, and tackle issues like poverty, health, and climate change.</w:t>
            </w:r>
          </w:p>
          <w:p w:rsidR="00EE3A11" w:rsidRPr="002F6A28" w:rsidP="007F13E8" w14:paraId="6BE73D35" w14:textId="77777777">
            <w:pPr>
              <w:spacing w:before="120" w:after="120"/>
            </w:pPr>
            <w:hyperlink r:id="rId10" w:history="1">
              <w:r w:rsidRPr="002F6A28">
                <w:rPr>
                  <w:color w:val="0000FF"/>
                  <w:u w:val="single"/>
                </w:rPr>
                <w:t>Towards Zero Waste is Wales'</w:t>
              </w:r>
            </w:hyperlink>
            <w:r w:rsidRPr="002F6A28" w:rsidR="00D86DC7">
              <w:t xml:space="preserve"> plan for improving waste management and resource efficiency. It includes targets to cut overall waste by 25% and to halve avoidable food waste by 2025. By 2050, the aim is to have no waste going to landfill or incineration, and to reduce the environmental impact of waste to within "one planet" ecological limits; roughly 65% less waste than current levels. The plan is underpinned by three principles: waste prevention, resource efficiency and maximising recycling. It is supported by regulations and sector plans that require action from all parts of society.</w:t>
            </w:r>
          </w:p>
          <w:p w:rsidR="00EE3A11" w:rsidRPr="002F6A28" w:rsidP="007F13E8" w14:paraId="21241B35" w14:textId="77777777">
            <w:pPr>
              <w:spacing w:before="120" w:after="120"/>
            </w:pPr>
            <w:r w:rsidRPr="002F6A28">
              <w:rPr>
                <w:b/>
                <w:bCs/>
              </w:rPr>
              <w:t>G/TBT/N/GBR/85</w:t>
            </w:r>
            <w:r w:rsidRPr="002F6A28">
              <w:t xml:space="preserve"> - </w:t>
            </w:r>
            <w:hyperlink r:id="rId11" w:history="1">
              <w:r w:rsidRPr="002F6A28">
                <w:rPr>
                  <w:color w:val="0000FF"/>
                  <w:u w:val="single"/>
                </w:rPr>
                <w:t>The Deposit Scheme for Drinks Containers (England and Northern Ireland) Regulations 2024</w:t>
              </w:r>
            </w:hyperlink>
          </w:p>
          <w:p w:rsidR="00EE3A11" w:rsidRPr="002F6A28" w:rsidP="007F13E8" w14:paraId="01348AF6" w14:textId="77777777">
            <w:pPr>
              <w:spacing w:before="120" w:after="120"/>
            </w:pPr>
            <w:r w:rsidRPr="002F6A28">
              <w:rPr>
                <w:b/>
                <w:bCs/>
              </w:rPr>
              <w:t>G/TBT/N/GBR/96</w:t>
            </w:r>
            <w:r w:rsidRPr="002F6A28">
              <w:t xml:space="preserve"> - </w:t>
            </w:r>
            <w:hyperlink r:id="rId12" w:history="1">
              <w:r w:rsidRPr="002F6A28">
                <w:rPr>
                  <w:color w:val="0000FF"/>
                  <w:u w:val="single"/>
                </w:rPr>
                <w:t xml:space="preserve">The Deposit and Return Scheme for Scotland (Amendment) Regulations 2025 The Deposit and Return Scheme for Scotland </w:t>
              </w:r>
            </w:hyperlink>
          </w:p>
        </w:tc>
      </w:tr>
      <w:tr w14:paraId="37ECBB8B" w14:textId="77777777" w:rsidTr="00DB13FE">
        <w:tblPrEx>
          <w:tblW w:w="5000" w:type="pct"/>
          <w:tblLayout w:type="fixed"/>
          <w:tblLook w:val="0000"/>
        </w:tblPrEx>
        <w:tc>
          <w:tcPr>
            <w:tcW w:w="607" w:type="dxa"/>
          </w:tcPr>
          <w:p w:rsidR="00EE3A11" w:rsidRPr="002F6A28" w:rsidP="002F6A28" w14:paraId="0A3DB3CF" w14:textId="77777777">
            <w:pPr>
              <w:spacing w:before="120" w:after="120"/>
              <w:jc w:val="left"/>
              <w:rPr>
                <w:b/>
              </w:rPr>
            </w:pPr>
            <w:r w:rsidRPr="002F6A28">
              <w:rPr>
                <w:b/>
              </w:rPr>
              <w:t>9.</w:t>
            </w:r>
          </w:p>
        </w:tc>
        <w:tc>
          <w:tcPr>
            <w:tcW w:w="8373" w:type="dxa"/>
          </w:tcPr>
          <w:p w:rsidR="00EE3A11" w:rsidRPr="002F6A28" w:rsidP="008953C4" w14:paraId="7C27C092" w14:textId="77777777">
            <w:pPr>
              <w:spacing w:before="120" w:after="120"/>
            </w:pPr>
            <w:r w:rsidRPr="002F6A28">
              <w:rPr>
                <w:b/>
              </w:rPr>
              <w:t>Proposed date of adoption:</w:t>
            </w:r>
            <w:r w:rsidRPr="00C379C8">
              <w:t xml:space="preserve"> 25 March 2026</w:t>
            </w:r>
          </w:p>
          <w:p w:rsidR="00EE3A11" w:rsidRPr="002F6A28" w:rsidP="008953C4" w14:paraId="1C139FF8" w14:textId="77777777">
            <w:pPr>
              <w:spacing w:after="120"/>
            </w:pPr>
            <w:r w:rsidRPr="002F6A28">
              <w:rPr>
                <w:b/>
              </w:rPr>
              <w:t>Proposed date of entry into force:</w:t>
            </w:r>
            <w:r w:rsidRPr="00C379C8">
              <w:t xml:space="preserve"> 6 months from adoption</w:t>
            </w:r>
          </w:p>
        </w:tc>
      </w:tr>
      <w:tr w14:paraId="4B36AD31" w14:textId="77777777" w:rsidTr="00DB13FE">
        <w:tblPrEx>
          <w:tblW w:w="5000" w:type="pct"/>
          <w:tblLayout w:type="fixed"/>
          <w:tblLook w:val="0000"/>
        </w:tblPrEx>
        <w:tc>
          <w:tcPr>
            <w:tcW w:w="607" w:type="dxa"/>
            <w:tcBorders>
              <w:bottom w:val="double" w:sz="4" w:space="0" w:color="auto"/>
            </w:tcBorders>
          </w:tcPr>
          <w:p w:rsidR="00F85C99" w:rsidRPr="002F6A28" w:rsidP="002F6A28" w14:paraId="0FE3A42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B1D522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E53773" w14:textId="77777777">
            <w:pPr>
              <w:spacing w:before="120" w:after="120"/>
              <w:rPr>
                <w:bCs/>
              </w:rPr>
            </w:pPr>
            <w:r w:rsidRPr="002F6A28">
              <w:rPr>
                <w:b/>
              </w:rPr>
              <w:t>Final date for comments:</w:t>
            </w:r>
            <w:r w:rsidRPr="00C379C8" w:rsidR="00EE3A11">
              <w:t xml:space="preserve"> 16 November 2025</w:t>
            </w:r>
          </w:p>
          <w:p w:rsidR="000C3B6C" w:rsidRPr="00E3324D" w:rsidP="000C3B6C" w14:paraId="5A8D00B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E61EA7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6D8E1C" w14:textId="77777777">
            <w:r w:rsidRPr="00CE6C29">
              <w:t>UK TBT Enquiry Point</w:t>
            </w:r>
          </w:p>
          <w:p w:rsidR="00CE6C29" w:rsidRPr="00CE6C29" w:rsidP="000C3B6C" w14:paraId="2EF193C7" w14:textId="77777777">
            <w:r w:rsidRPr="00CE6C29">
              <w:t>Trade Group</w:t>
            </w:r>
          </w:p>
          <w:p w:rsidR="00CE6C29" w:rsidRPr="00CE6C29" w:rsidP="000C3B6C" w14:paraId="04BEF756" w14:textId="77777777">
            <w:r w:rsidRPr="00CE6C29">
              <w:t>Department for Business and Trade</w:t>
            </w:r>
          </w:p>
          <w:p w:rsidR="00CE6C29" w:rsidRPr="00CE6C29" w:rsidP="000C3B6C" w14:paraId="2D236101" w14:textId="77777777">
            <w:r w:rsidRPr="00CE6C29">
              <w:t>Old Admiralty Building</w:t>
            </w:r>
          </w:p>
          <w:p w:rsidR="00CE6C29" w:rsidRPr="00CE6C29" w:rsidP="000C3B6C" w14:paraId="414D3722" w14:textId="77777777">
            <w:r w:rsidRPr="00CE6C29">
              <w:t>London</w:t>
            </w:r>
          </w:p>
          <w:p w:rsidR="00CE6C29" w:rsidRPr="00CE6C29" w:rsidP="000C3B6C" w14:paraId="4A48F00A" w14:textId="77777777">
            <w:r w:rsidRPr="00CE6C29">
              <w:t>SW1A 2DY</w:t>
            </w:r>
          </w:p>
          <w:p w:rsidR="00CE6C29" w:rsidRPr="00CE6C29" w:rsidP="000C3B6C" w14:paraId="6B2D7D8E" w14:textId="77777777">
            <w:pPr>
              <w:spacing w:after="120"/>
            </w:pPr>
            <w:hyperlink r:id="rId7" w:history="1">
              <w:r w:rsidRPr="00CE6C29">
                <w:rPr>
                  <w:color w:val="0000FF"/>
                  <w:u w:val="single"/>
                </w:rPr>
                <w:t>tbtenquiriesuk@businessandtrade.gov.uk</w:t>
              </w:r>
            </w:hyperlink>
          </w:p>
        </w:tc>
      </w:tr>
    </w:tbl>
    <w:p w:rsidR="00EE3A11" w:rsidRPr="002F6A28" w:rsidP="00887259" w14:paraId="0B9F0D57"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34418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52AF9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BFC0B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249E45" w14:textId="77777777">
    <w:pPr>
      <w:pStyle w:val="Header"/>
      <w:pBdr>
        <w:bottom w:val="single" w:sz="4" w:space="1" w:color="auto"/>
      </w:pBdr>
      <w:tabs>
        <w:tab w:val="clear" w:pos="4513"/>
        <w:tab w:val="clear" w:pos="9027"/>
      </w:tabs>
      <w:jc w:val="center"/>
    </w:pPr>
    <w:r w:rsidRPr="002F6A28">
      <w:t>tbtSymbol</w:t>
    </w:r>
  </w:p>
  <w:p w:rsidR="009239F7" w:rsidRPr="002F6A28" w:rsidP="009239F7" w14:paraId="47D8BBEB" w14:textId="77777777">
    <w:pPr>
      <w:pStyle w:val="Header"/>
      <w:pBdr>
        <w:bottom w:val="single" w:sz="4" w:space="1" w:color="auto"/>
      </w:pBdr>
      <w:tabs>
        <w:tab w:val="clear" w:pos="4513"/>
        <w:tab w:val="clear" w:pos="9027"/>
      </w:tabs>
      <w:jc w:val="center"/>
    </w:pPr>
  </w:p>
  <w:p w:rsidR="009239F7" w:rsidRPr="002F6A28" w:rsidP="009239F7" w14:paraId="60AE14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14786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8AC297" w14:textId="77777777">
    <w:pPr>
      <w:pStyle w:val="Header"/>
      <w:pBdr>
        <w:bottom w:val="single" w:sz="4" w:space="1" w:color="auto"/>
      </w:pBdr>
      <w:tabs>
        <w:tab w:val="clear" w:pos="4513"/>
        <w:tab w:val="clear" w:pos="9027"/>
      </w:tabs>
      <w:jc w:val="center"/>
    </w:pPr>
    <w:bookmarkStart w:id="0" w:name="spsSymbolHeader"/>
    <w:r w:rsidRPr="002F6A28">
      <w:t>G/TBT/N/GBR/106</w:t>
    </w:r>
    <w:bookmarkEnd w:id="0"/>
  </w:p>
  <w:p w:rsidR="009239F7" w:rsidRPr="002F6A28" w:rsidP="009239F7" w14:paraId="2557FCF1" w14:textId="77777777">
    <w:pPr>
      <w:pStyle w:val="Header"/>
      <w:pBdr>
        <w:bottom w:val="single" w:sz="4" w:space="1" w:color="auto"/>
      </w:pBdr>
      <w:tabs>
        <w:tab w:val="clear" w:pos="4513"/>
        <w:tab w:val="clear" w:pos="9027"/>
      </w:tabs>
      <w:jc w:val="center"/>
    </w:pPr>
  </w:p>
  <w:p w:rsidR="009239F7" w:rsidRPr="002F6A28" w:rsidP="009239F7" w14:paraId="3B8F61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A5BF1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FF3B0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C3862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FDBB18" w14:textId="77777777">
          <w:pPr>
            <w:jc w:val="right"/>
            <w:rPr>
              <w:b/>
              <w:color w:val="FF0000"/>
              <w:szCs w:val="16"/>
            </w:rPr>
          </w:pPr>
        </w:p>
      </w:tc>
    </w:tr>
    <w:bookmarkEnd w:id="1"/>
    <w:tr w14:paraId="0505D32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88FF1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AF1D5A" w14:textId="77777777">
          <w:pPr>
            <w:jc w:val="right"/>
            <w:rPr>
              <w:b/>
              <w:szCs w:val="16"/>
            </w:rPr>
          </w:pPr>
        </w:p>
      </w:tc>
    </w:tr>
    <w:tr w14:paraId="0FA8EFD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B8311C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E4DF47A" w14:textId="77777777">
          <w:pPr>
            <w:jc w:val="right"/>
            <w:rPr>
              <w:b/>
              <w:szCs w:val="16"/>
            </w:rPr>
          </w:pPr>
          <w:bookmarkStart w:id="2" w:name="bmkSymbols"/>
          <w:r w:rsidRPr="002F6A28">
            <w:rPr>
              <w:b/>
              <w:szCs w:val="16"/>
            </w:rPr>
            <w:t>G/TBT/N/GBR/106</w:t>
          </w:r>
          <w:bookmarkEnd w:id="2"/>
        </w:p>
      </w:tc>
    </w:tr>
    <w:tr w14:paraId="5718BD0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051CBC" w14:textId="77777777"/>
      </w:tc>
      <w:tc>
        <w:tcPr>
          <w:tcW w:w="5448" w:type="dxa"/>
          <w:gridSpan w:val="2"/>
          <w:shd w:val="clear" w:color="auto" w:fill="FFFFFF"/>
          <w:tcMar>
            <w:left w:w="108" w:type="dxa"/>
            <w:right w:w="108" w:type="dxa"/>
          </w:tcMar>
          <w:vAlign w:val="center"/>
        </w:tcPr>
        <w:p w:rsidR="00ED54E0" w:rsidRPr="009239F7" w:rsidP="00B801E9" w14:paraId="622C4325" w14:textId="77777777">
          <w:pPr>
            <w:jc w:val="right"/>
            <w:rPr>
              <w:szCs w:val="16"/>
            </w:rPr>
          </w:pPr>
          <w:bookmarkStart w:id="3" w:name="spsDateDistribution"/>
          <w:bookmarkStart w:id="4" w:name="bmkDate"/>
          <w:r w:rsidRPr="009239F7">
            <w:rPr>
              <w:szCs w:val="16"/>
            </w:rPr>
            <w:t>17 September 2025</w:t>
          </w:r>
          <w:bookmarkEnd w:id="3"/>
          <w:bookmarkEnd w:id="4"/>
        </w:p>
      </w:tc>
    </w:tr>
    <w:tr w14:paraId="0D144B1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18A688" w14:textId="77777777">
          <w:pPr>
            <w:jc w:val="left"/>
            <w:rPr>
              <w:b/>
            </w:rPr>
          </w:pPr>
          <w:bookmarkStart w:id="5" w:name="bmkSerial"/>
          <w:r>
            <w:rPr>
              <w:b w:val="0"/>
              <w:color w:val="FF0000"/>
            </w:rPr>
            <w:t>(25-5765)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B9AC5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9BBBD0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92470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BC2A9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4F6F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1803992">
    <w:abstractNumId w:val="9"/>
  </w:num>
  <w:num w:numId="2" w16cid:durableId="1365014586">
    <w:abstractNumId w:val="7"/>
  </w:num>
  <w:num w:numId="3" w16cid:durableId="310444378">
    <w:abstractNumId w:val="6"/>
  </w:num>
  <w:num w:numId="4" w16cid:durableId="1791623811">
    <w:abstractNumId w:val="5"/>
  </w:num>
  <w:num w:numId="5" w16cid:durableId="895899748">
    <w:abstractNumId w:val="4"/>
  </w:num>
  <w:num w:numId="6" w16cid:durableId="366679545">
    <w:abstractNumId w:val="12"/>
  </w:num>
  <w:num w:numId="7" w16cid:durableId="36469927">
    <w:abstractNumId w:val="11"/>
  </w:num>
  <w:num w:numId="8" w16cid:durableId="811604188">
    <w:abstractNumId w:val="10"/>
  </w:num>
  <w:num w:numId="9" w16cid:durableId="685835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1294128">
    <w:abstractNumId w:val="13"/>
  </w:num>
  <w:num w:numId="11" w16cid:durableId="1704132772">
    <w:abstractNumId w:val="8"/>
  </w:num>
  <w:num w:numId="12" w16cid:durableId="943805586">
    <w:abstractNumId w:val="3"/>
  </w:num>
  <w:num w:numId="13" w16cid:durableId="1424688537">
    <w:abstractNumId w:val="2"/>
  </w:num>
  <w:num w:numId="14" w16cid:durableId="1682508619">
    <w:abstractNumId w:val="1"/>
  </w:num>
  <w:num w:numId="15" w16cid:durableId="28547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67DF"/>
    <w:rsid w:val="00330B7F"/>
    <w:rsid w:val="003531C5"/>
    <w:rsid w:val="003572B4"/>
    <w:rsid w:val="003723A9"/>
    <w:rsid w:val="003753BB"/>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1075"/>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570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1FAA"/>
    <w:rsid w:val="00D428FA"/>
    <w:rsid w:val="00D52A9D"/>
    <w:rsid w:val="00D55AAD"/>
    <w:rsid w:val="00D70F5B"/>
    <w:rsid w:val="00D747AE"/>
    <w:rsid w:val="00D75956"/>
    <w:rsid w:val="00D86DC7"/>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A7304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wales/towards-zero-waste-our-waste-strategy" TargetMode="External" /><Relationship Id="rId11" Type="http://schemas.openxmlformats.org/officeDocument/2006/relationships/hyperlink" Target="https://epingalert.org/en/Search?domainIds=1&amp;countryIds=C826&amp;freeText=Deposit%20return%20scheme%20&amp;viewData=%20G%2FTBT%2FN%2FGBR%2F85" TargetMode="External" /><Relationship Id="rId12" Type="http://schemas.openxmlformats.org/officeDocument/2006/relationships/hyperlink" Target="https://epingalert.org/en/Search?domainIds=1&amp;countryIds=C826&amp;freeText=Deposit%20return%20scheme%20&amp;viewData=%20G%2FTBT%2FN%2FGBR%2F96"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GBR/25_06088_00_e.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www.gov.wales/sites/default/files/publications/2021-03/beyond-recycling-strategy-document.pdf" TargetMode="External" /><Relationship Id="rId9" Type="http://schemas.openxmlformats.org/officeDocument/2006/relationships/hyperlink" Target="https://www.gov.wales/well-being-future-generations-act-essentials-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FA03F06-66AC-4A88-B6FD-F2CF21E8A19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2025-09-17T07:49:00Z</dcterms:created>
  <dcterms:modified xsi:type="dcterms:W3CDTF">2025-09-17T07:53:00Z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