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495D4B6" w14:textId="77777777">
      <w:pPr>
        <w:pStyle w:val="Title"/>
        <w:rPr>
          <w:caps w:val="0"/>
          <w:kern w:val="0"/>
        </w:rPr>
      </w:pPr>
      <w:r w:rsidRPr="002F6A28">
        <w:rPr>
          <w:caps w:val="0"/>
          <w:kern w:val="0"/>
        </w:rPr>
        <w:t>NOTIFICATION</w:t>
      </w:r>
    </w:p>
    <w:p w:rsidR="009239F7" w:rsidRPr="002F6A28" w:rsidP="002F6A28" w14:paraId="130E230F" w14:textId="77777777">
      <w:pPr>
        <w:jc w:val="center"/>
      </w:pPr>
      <w:r w:rsidRPr="002F6A28">
        <w:t>The following notification is being circulated in accordance with Article 10.6</w:t>
      </w:r>
    </w:p>
    <w:p w:rsidR="009239F7" w:rsidRPr="002F6A28" w:rsidP="002F6A28" w14:paraId="2063C13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249607F2" w14:textId="77777777" w:rsidTr="00DB13FE">
        <w:tblPrEx>
          <w:tblW w:w="5000" w:type="pct"/>
          <w:tblLayout w:type="fixed"/>
          <w:tblLook w:val="0000"/>
        </w:tblPrEx>
        <w:tc>
          <w:tcPr>
            <w:tcW w:w="607" w:type="dxa"/>
            <w:tcBorders>
              <w:top w:val="double" w:sz="4" w:space="0" w:color="auto"/>
            </w:tcBorders>
          </w:tcPr>
          <w:p w:rsidR="00F85C99" w:rsidRPr="002F6A28" w:rsidP="002F6A28" w14:paraId="2DF8B28D"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8E694F4"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00ED244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7E30C8B5" w14:textId="77777777" w:rsidTr="00DB13FE">
        <w:tblPrEx>
          <w:tblW w:w="5000" w:type="pct"/>
          <w:tblLayout w:type="fixed"/>
          <w:tblLook w:val="0000"/>
        </w:tblPrEx>
        <w:tc>
          <w:tcPr>
            <w:tcW w:w="607" w:type="dxa"/>
          </w:tcPr>
          <w:p w:rsidR="00F85C99" w:rsidRPr="002F6A28" w:rsidP="002F6A28" w14:paraId="2ABB9952" w14:textId="77777777">
            <w:pPr>
              <w:spacing w:before="120" w:after="120"/>
              <w:jc w:val="left"/>
            </w:pPr>
            <w:r w:rsidRPr="002F6A28">
              <w:rPr>
                <w:b/>
              </w:rPr>
              <w:t>2.</w:t>
            </w:r>
          </w:p>
        </w:tc>
        <w:tc>
          <w:tcPr>
            <w:tcW w:w="8373" w:type="dxa"/>
          </w:tcPr>
          <w:p w:rsidR="00F85C99" w:rsidRPr="002F6A28" w:rsidP="000C3B6C" w14:paraId="79F5ABED" w14:textId="77777777">
            <w:pPr>
              <w:spacing w:before="120" w:after="120"/>
            </w:pPr>
            <w:r w:rsidRPr="002F6A28">
              <w:rPr>
                <w:b/>
              </w:rPr>
              <w:t>Agency responsible:</w:t>
            </w:r>
            <w:r w:rsidRPr="00C379C8" w:rsidR="00EE3A11">
              <w:t xml:space="preserve"> </w:t>
            </w:r>
          </w:p>
          <w:p w:rsidR="00EE3A11" w:rsidRPr="00C379C8" w:rsidP="000C3B6C" w14:paraId="60D19014" w14:textId="77777777">
            <w:r w:rsidRPr="00C379C8">
              <w:t>European Commission</w:t>
            </w:r>
          </w:p>
          <w:p w:rsidR="00EE3A11" w:rsidRPr="00C379C8" w:rsidP="000C3B6C" w14:paraId="629143ED" w14:textId="77777777">
            <w:r w:rsidRPr="00C379C8">
              <w:t>EU-TBT Enquiry Point,</w:t>
            </w:r>
          </w:p>
          <w:p w:rsidR="00EE3A11" w:rsidRPr="00C379C8" w:rsidP="000C3B6C" w14:paraId="79E7D42E" w14:textId="77777777">
            <w:r w:rsidRPr="00C379C8">
              <w:t>Fax: +(32) 2 299 80 43,</w:t>
            </w:r>
          </w:p>
          <w:p w:rsidR="00EE3A11" w:rsidRPr="00C379C8" w:rsidP="000C3B6C" w14:paraId="4DC3D6EE" w14:textId="77777777">
            <w:r w:rsidRPr="00C379C8">
              <w:t xml:space="preserve">E-mail: </w:t>
            </w:r>
            <w:hyperlink r:id="rId5" w:history="1">
              <w:r w:rsidRPr="00C379C8">
                <w:rPr>
                  <w:color w:val="0000FF"/>
                  <w:u w:val="single"/>
                </w:rPr>
                <w:t>grow-eu-tbt@ec.europa.eu</w:t>
              </w:r>
            </w:hyperlink>
          </w:p>
          <w:p w:rsidR="00EE3A11" w:rsidRPr="00C379C8" w:rsidP="000C3B6C" w14:paraId="6D1949CA" w14:textId="77777777">
            <w:pPr>
              <w:spacing w:after="120"/>
            </w:pPr>
            <w:r w:rsidRPr="00C379C8">
              <w:t xml:space="preserve">Website: </w:t>
            </w:r>
            <w:hyperlink r:id="rId6" w:tgtFrame="_blank" w:history="1">
              <w:r w:rsidRPr="00C379C8">
                <w:rPr>
                  <w:color w:val="0000FF"/>
                  <w:u w:val="single"/>
                </w:rPr>
                <w:t>https://technical-barriers-trade.ec.europa.eu/en/home</w:t>
              </w:r>
            </w:hyperlink>
          </w:p>
        </w:tc>
      </w:tr>
      <w:tr w14:paraId="77243F1C" w14:textId="77777777" w:rsidTr="00DB13FE">
        <w:tblPrEx>
          <w:tblW w:w="5000" w:type="pct"/>
          <w:tblLayout w:type="fixed"/>
          <w:tblLook w:val="0000"/>
        </w:tblPrEx>
        <w:tc>
          <w:tcPr>
            <w:tcW w:w="607" w:type="dxa"/>
          </w:tcPr>
          <w:p w:rsidR="00F85C99" w:rsidRPr="002F6A28" w:rsidP="002F6A28" w14:paraId="3090D18C" w14:textId="77777777">
            <w:pPr>
              <w:spacing w:before="120" w:after="120"/>
              <w:jc w:val="left"/>
              <w:rPr>
                <w:b/>
              </w:rPr>
            </w:pPr>
            <w:r w:rsidRPr="002F6A28">
              <w:rPr>
                <w:b/>
              </w:rPr>
              <w:t>3.</w:t>
            </w:r>
          </w:p>
        </w:tc>
        <w:tc>
          <w:tcPr>
            <w:tcW w:w="8373" w:type="dxa"/>
          </w:tcPr>
          <w:p w:rsidR="00F85C99" w:rsidRPr="0058336F" w:rsidP="002F6A28" w14:paraId="3EC3C333"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D882A15" w14:textId="77777777" w:rsidTr="00DB13FE">
        <w:tblPrEx>
          <w:tblW w:w="5000" w:type="pct"/>
          <w:tblLayout w:type="fixed"/>
          <w:tblLook w:val="0000"/>
        </w:tblPrEx>
        <w:tc>
          <w:tcPr>
            <w:tcW w:w="607" w:type="dxa"/>
          </w:tcPr>
          <w:p w:rsidR="00F85C99" w:rsidRPr="002F6A28" w:rsidP="002F6A28" w14:paraId="44960F3B" w14:textId="77777777">
            <w:pPr>
              <w:spacing w:before="120" w:after="120"/>
              <w:jc w:val="left"/>
            </w:pPr>
            <w:r w:rsidRPr="002F6A28">
              <w:rPr>
                <w:b/>
              </w:rPr>
              <w:t>4.</w:t>
            </w:r>
          </w:p>
        </w:tc>
        <w:tc>
          <w:tcPr>
            <w:tcW w:w="8373" w:type="dxa"/>
          </w:tcPr>
          <w:p w:rsidR="00F85C99" w:rsidRPr="002F6A28" w:rsidP="002F6A28" w14:paraId="4BD3203A"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Products containing intentionally-added microplastics (particles with dimensions below 5 mm that are formed or coated by synthetic solid organic polymers which are insoluble and non-biodegradable). </w:t>
            </w:r>
          </w:p>
        </w:tc>
      </w:tr>
      <w:tr w14:paraId="275F35D0" w14:textId="77777777" w:rsidTr="00DB13FE">
        <w:tblPrEx>
          <w:tblW w:w="5000" w:type="pct"/>
          <w:tblLayout w:type="fixed"/>
          <w:tblLook w:val="0000"/>
        </w:tblPrEx>
        <w:tc>
          <w:tcPr>
            <w:tcW w:w="607" w:type="dxa"/>
          </w:tcPr>
          <w:p w:rsidR="00F85C99" w:rsidRPr="002F6A28" w:rsidP="002F6A28" w14:paraId="6BC35FBD" w14:textId="77777777">
            <w:pPr>
              <w:spacing w:before="120" w:after="120"/>
              <w:jc w:val="left"/>
            </w:pPr>
            <w:r w:rsidRPr="002F6A28">
              <w:rPr>
                <w:b/>
              </w:rPr>
              <w:t>5.</w:t>
            </w:r>
          </w:p>
        </w:tc>
        <w:tc>
          <w:tcPr>
            <w:tcW w:w="8373" w:type="dxa"/>
          </w:tcPr>
          <w:p w:rsidR="00F85C99" w:rsidP="002F6A28" w14:paraId="413CB61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Regulation (EU) …/… amending Annex XVII to Regulation (EC) No 1907/2006 of the European Parliament and of the Council as regards synthetic polymer microparticles; (4 page(s), in English), (2 page(s), in English)</w:t>
            </w:r>
          </w:p>
          <w:p w:rsidR="000C3B6C" w:rsidRPr="000C3B6C" w:rsidP="002F6A28" w14:paraId="512287D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C25411" w:rsidRPr="00CE6C29" w:rsidP="002F6A28" w14:paraId="34C31EA0" w14:textId="77777777">
            <w:pPr>
              <w:pBdr>
                <w:top w:val="none" w:sz="0" w:space="4" w:color="auto"/>
              </w:pBdr>
              <w:rPr>
                <w:iCs/>
              </w:rPr>
            </w:pPr>
            <w:hyperlink r:id="rId7" w:tgtFrame="_blank" w:history="1">
              <w:r w:rsidRPr="00CE6C29">
                <w:rPr>
                  <w:iCs/>
                  <w:color w:val="0000FF"/>
                  <w:u w:val="single"/>
                </w:rPr>
                <w:t>https://members.wto.org/crnattachments/2025/TBT/EEC/25_06123_00_e.pdf</w:t>
              </w:r>
            </w:hyperlink>
          </w:p>
          <w:p w:rsidR="00C25411" w:rsidRPr="00CE6C29" w:rsidP="002F6A28" w14:paraId="3C7AA4D6" w14:textId="77777777">
            <w:pPr>
              <w:pBdr>
                <w:bottom w:val="none" w:sz="0" w:space="4" w:color="auto"/>
              </w:pBdr>
              <w:rPr>
                <w:iCs/>
              </w:rPr>
            </w:pPr>
            <w:hyperlink r:id="rId8" w:tgtFrame="_blank" w:history="1">
              <w:r w:rsidRPr="00CE6C29">
                <w:rPr>
                  <w:iCs/>
                  <w:color w:val="0000FF"/>
                  <w:u w:val="single"/>
                </w:rPr>
                <w:t>https://members.wto.org/crnattachments/2025/TBT/EEC/25_06123_01_e.pdf</w:t>
              </w:r>
            </w:hyperlink>
          </w:p>
          <w:p w:rsidR="00C25411" w:rsidRPr="00CE6C29" w:rsidP="002F6A28" w14:paraId="48126EDF" w14:textId="77777777">
            <w:pPr>
              <w:rPr>
                <w:iCs/>
              </w:rPr>
            </w:pPr>
            <w:r w:rsidRPr="00CE6C29">
              <w:rPr>
                <w:iCs/>
              </w:rPr>
              <w:t>European Commission</w:t>
            </w:r>
          </w:p>
          <w:p w:rsidR="00C25411" w:rsidRPr="00CE6C29" w:rsidP="002F6A28" w14:paraId="063445A5" w14:textId="77777777">
            <w:pPr>
              <w:rPr>
                <w:iCs/>
              </w:rPr>
            </w:pPr>
            <w:r w:rsidRPr="00CE6C29">
              <w:rPr>
                <w:iCs/>
              </w:rPr>
              <w:t>EU-TBT Enquiry Point</w:t>
            </w:r>
          </w:p>
          <w:p w:rsidR="00C25411" w:rsidRPr="00CE6C29" w:rsidP="002F6A28" w14:paraId="1E607C3F" w14:textId="77777777">
            <w:pPr>
              <w:rPr>
                <w:iCs/>
              </w:rPr>
            </w:pPr>
            <w:r w:rsidRPr="00CE6C29">
              <w:rPr>
                <w:iCs/>
              </w:rPr>
              <w:t>Fax: + (32) 2 299 80 43</w:t>
            </w:r>
          </w:p>
          <w:p w:rsidR="00C25411" w:rsidRPr="00CE6C29" w:rsidP="002F6A28" w14:paraId="768B444A" w14:textId="77777777">
            <w:pPr>
              <w:rPr>
                <w:iCs/>
              </w:rPr>
            </w:pPr>
            <w:r w:rsidRPr="00CE6C29">
              <w:rPr>
                <w:iCs/>
              </w:rPr>
              <w:t xml:space="preserve">E-mail: </w:t>
            </w:r>
            <w:hyperlink r:id="rId5" w:history="1">
              <w:r w:rsidRPr="00CE6C29">
                <w:rPr>
                  <w:iCs/>
                  <w:color w:val="0000FF"/>
                  <w:u w:val="single"/>
                </w:rPr>
                <w:t>grow-eu-tbt@ec.europa.eu</w:t>
              </w:r>
            </w:hyperlink>
          </w:p>
          <w:p w:rsidR="00C25411" w:rsidRPr="00CE6C29" w:rsidP="002F6A28" w14:paraId="57C7CF0E" w14:textId="77777777">
            <w:pPr>
              <w:spacing w:after="120"/>
              <w:rPr>
                <w:iCs/>
              </w:rPr>
            </w:pPr>
            <w:r w:rsidRPr="00CE6C29">
              <w:rPr>
                <w:iCs/>
              </w:rPr>
              <w:t xml:space="preserve">The text is available on the Website: </w:t>
            </w:r>
            <w:hyperlink r:id="rId6" w:tgtFrame="_blank" w:history="1">
              <w:r w:rsidRPr="00CE6C29">
                <w:rPr>
                  <w:iCs/>
                  <w:color w:val="0000FF"/>
                  <w:u w:val="single"/>
                </w:rPr>
                <w:t>https://technical-barriers-trade.ec.europa.eu/en/home</w:t>
              </w:r>
            </w:hyperlink>
          </w:p>
        </w:tc>
      </w:tr>
      <w:tr w14:paraId="7696FA69" w14:textId="77777777" w:rsidTr="00DB13FE">
        <w:tblPrEx>
          <w:tblW w:w="5000" w:type="pct"/>
          <w:tblLayout w:type="fixed"/>
          <w:tblLook w:val="0000"/>
        </w:tblPrEx>
        <w:tc>
          <w:tcPr>
            <w:tcW w:w="607" w:type="dxa"/>
          </w:tcPr>
          <w:p w:rsidR="00F85C99" w:rsidRPr="002F6A28" w:rsidP="002F6A28" w14:paraId="0AA02B5B" w14:textId="77777777">
            <w:pPr>
              <w:spacing w:before="120" w:after="120"/>
              <w:jc w:val="left"/>
              <w:rPr>
                <w:b/>
              </w:rPr>
            </w:pPr>
            <w:r w:rsidRPr="002F6A28">
              <w:rPr>
                <w:b/>
              </w:rPr>
              <w:t>6.</w:t>
            </w:r>
          </w:p>
        </w:tc>
        <w:tc>
          <w:tcPr>
            <w:tcW w:w="8373" w:type="dxa"/>
          </w:tcPr>
          <w:p w:rsidR="00F85C99" w:rsidRPr="002F6A28" w:rsidP="002F6A28" w14:paraId="3DABFDC7" w14:textId="77777777">
            <w:pPr>
              <w:spacing w:before="120" w:after="120"/>
              <w:rPr>
                <w:b/>
              </w:rPr>
            </w:pPr>
            <w:r w:rsidRPr="002F6A28">
              <w:rPr>
                <w:b/>
              </w:rPr>
              <w:t>Description of content:</w:t>
            </w:r>
            <w:r w:rsidRPr="00C379C8" w:rsidR="00FE448B">
              <w:t xml:space="preserve"> This draft Regulation would amend entry 78 of Annex XVII to Regulation (EC) No 1907/2006 on synthetic polymer microparticles.</w:t>
            </w:r>
          </w:p>
          <w:p w:rsidR="00FE448B" w:rsidRPr="00C379C8" w:rsidP="002F6A28" w14:paraId="0A338C38" w14:textId="77777777">
            <w:pPr>
              <w:spacing w:before="120" w:after="120"/>
            </w:pPr>
            <w:r w:rsidRPr="00C379C8">
              <w:t>Feedback from Member States and stakeholders highlighted that the current enacting terms of entry 78 do not accurately reflect the intention of the regulators (i) to derogate all medicinal products, including those used in clinical trials, (ii) to derogate uses for product and process-oriented research and development, and (iii) not to derogate synthetic polymer microparticles permanently incorporated in a solid matrix that is intended to be frequently removed and replaced.</w:t>
            </w:r>
          </w:p>
        </w:tc>
      </w:tr>
      <w:tr w14:paraId="05F3604A" w14:textId="77777777" w:rsidTr="00DB13FE">
        <w:tblPrEx>
          <w:tblW w:w="5000" w:type="pct"/>
          <w:tblLayout w:type="fixed"/>
          <w:tblLook w:val="0000"/>
        </w:tblPrEx>
        <w:tc>
          <w:tcPr>
            <w:tcW w:w="607" w:type="dxa"/>
          </w:tcPr>
          <w:p w:rsidR="00F85C99" w:rsidRPr="002F6A28" w:rsidP="002F6A28" w14:paraId="19118595" w14:textId="77777777">
            <w:pPr>
              <w:spacing w:before="120" w:after="120"/>
              <w:jc w:val="left"/>
              <w:rPr>
                <w:b/>
              </w:rPr>
            </w:pPr>
            <w:r w:rsidRPr="002F6A28">
              <w:rPr>
                <w:b/>
              </w:rPr>
              <w:t>7.</w:t>
            </w:r>
          </w:p>
        </w:tc>
        <w:tc>
          <w:tcPr>
            <w:tcW w:w="8373" w:type="dxa"/>
          </w:tcPr>
          <w:p w:rsidR="00F85C99" w:rsidRPr="002F6A28" w:rsidP="002F6A28" w14:paraId="503E6D49" w14:textId="77777777">
            <w:pPr>
              <w:spacing w:before="120" w:after="120"/>
              <w:rPr>
                <w:b/>
              </w:rPr>
            </w:pPr>
            <w:r w:rsidRPr="002F6A28">
              <w:rPr>
                <w:b/>
              </w:rPr>
              <w:t>Objective and rationale, including the nature of urgent problems where applicable:</w:t>
            </w:r>
            <w:r w:rsidRPr="00C379C8" w:rsidR="00EE3A11">
              <w:t xml:space="preserve"> Protection of the environment</w:t>
            </w:r>
          </w:p>
        </w:tc>
      </w:tr>
      <w:tr w14:paraId="68D0A9E2" w14:textId="77777777" w:rsidTr="00DB13FE">
        <w:tblPrEx>
          <w:tblW w:w="5000" w:type="pct"/>
          <w:tblLayout w:type="fixed"/>
          <w:tblLook w:val="0000"/>
        </w:tblPrEx>
        <w:tc>
          <w:tcPr>
            <w:tcW w:w="607" w:type="dxa"/>
          </w:tcPr>
          <w:p w:rsidR="00F85C99" w:rsidRPr="002F6A28" w:rsidP="009E75ED" w14:paraId="64C1B765" w14:textId="77777777">
            <w:pPr>
              <w:spacing w:before="120" w:after="120"/>
              <w:jc w:val="left"/>
              <w:rPr>
                <w:b/>
              </w:rPr>
            </w:pPr>
            <w:r w:rsidRPr="002F6A28">
              <w:rPr>
                <w:b/>
              </w:rPr>
              <w:t>8.</w:t>
            </w:r>
          </w:p>
        </w:tc>
        <w:tc>
          <w:tcPr>
            <w:tcW w:w="8373" w:type="dxa"/>
          </w:tcPr>
          <w:p w:rsidR="000C3B6C" w:rsidRPr="00EC00D2" w:rsidP="007F13E8" w14:paraId="76A58697" w14:textId="77777777">
            <w:pPr>
              <w:spacing w:before="120" w:after="120"/>
              <w:rPr>
                <w:bCs/>
              </w:rPr>
            </w:pPr>
            <w:r w:rsidRPr="002F6A28">
              <w:rPr>
                <w:b/>
              </w:rPr>
              <w:t>Relevant documents:</w:t>
            </w:r>
            <w:r w:rsidRPr="002F6A28" w:rsidR="00EE3A11">
              <w:t xml:space="preserve"> </w:t>
            </w:r>
          </w:p>
          <w:p w:rsidR="00EE3A11" w:rsidRPr="002F6A28" w:rsidP="007F13E8" w14:paraId="47293415" w14:textId="77777777">
            <w:pPr>
              <w:spacing w:before="120" w:after="120"/>
            </w:pPr>
            <w:r w:rsidRPr="002F6A28">
              <w:t xml:space="preserve">-Regulation (EC) No 1907/2006 of the European Parliament and of the Council on the Registration, Evaluation, Authorisation and Restriction of Chemicals (REACH Regulation): </w:t>
            </w:r>
            <w:hyperlink r:id="rId9" w:history="1">
              <w:r w:rsidRPr="002F6A28">
                <w:rPr>
                  <w:color w:val="0000FF"/>
                  <w:u w:val="single"/>
                </w:rPr>
                <w:t>http://eur-lex.europa.eu/legal-content/EN/TXT/?qid=1423064258789&amp;uri=CELEX:32006R1907</w:t>
              </w:r>
            </w:hyperlink>
          </w:p>
          <w:p w:rsidR="00EE3A11" w:rsidRPr="002F6A28" w:rsidP="007F13E8" w14:paraId="12BFF2C2" w14:textId="77777777">
            <w:pPr>
              <w:spacing w:before="120" w:after="120"/>
            </w:pPr>
            <w:r w:rsidRPr="002F6A28">
              <w:t xml:space="preserve">- </w:t>
            </w:r>
            <w:hyperlink r:id="rId10" w:history="1">
              <w:r w:rsidRPr="002F6A28">
                <w:rPr>
                  <w:color w:val="0000FF"/>
                  <w:u w:val="single"/>
                </w:rPr>
                <w:t>Annex XV dossier for restriction and opinions of ECHA Committees</w:t>
              </w:r>
            </w:hyperlink>
          </w:p>
        </w:tc>
      </w:tr>
      <w:tr w14:paraId="691AFC03" w14:textId="77777777" w:rsidTr="00DB13FE">
        <w:tblPrEx>
          <w:tblW w:w="5000" w:type="pct"/>
          <w:tblLayout w:type="fixed"/>
          <w:tblLook w:val="0000"/>
        </w:tblPrEx>
        <w:tc>
          <w:tcPr>
            <w:tcW w:w="607" w:type="dxa"/>
          </w:tcPr>
          <w:p w:rsidR="00EE3A11" w:rsidRPr="002F6A28" w:rsidP="002F6A28" w14:paraId="28121FCA" w14:textId="77777777">
            <w:pPr>
              <w:spacing w:before="120" w:after="120"/>
              <w:jc w:val="left"/>
              <w:rPr>
                <w:b/>
              </w:rPr>
            </w:pPr>
            <w:r w:rsidRPr="002F6A28">
              <w:rPr>
                <w:b/>
              </w:rPr>
              <w:t>9.</w:t>
            </w:r>
          </w:p>
        </w:tc>
        <w:tc>
          <w:tcPr>
            <w:tcW w:w="8373" w:type="dxa"/>
          </w:tcPr>
          <w:p w:rsidR="00EE3A11" w:rsidRPr="002F6A28" w:rsidP="008953C4" w14:paraId="5A5A564F" w14:textId="77777777">
            <w:pPr>
              <w:spacing w:before="120" w:after="120"/>
            </w:pPr>
            <w:r w:rsidRPr="002F6A28">
              <w:rPr>
                <w:b/>
              </w:rPr>
              <w:t>Proposed date of adoption:</w:t>
            </w:r>
            <w:r w:rsidRPr="00C379C8">
              <w:t xml:space="preserve"> Fourth quarter of 2025</w:t>
            </w:r>
          </w:p>
          <w:p w:rsidR="00EE3A11" w:rsidRPr="002F6A28" w:rsidP="008953C4" w14:paraId="56ADEAF1" w14:textId="77777777">
            <w:pPr>
              <w:spacing w:after="120"/>
            </w:pPr>
            <w:r w:rsidRPr="002F6A28">
              <w:rPr>
                <w:b/>
              </w:rPr>
              <w:t>Proposed date of entry into force:</w:t>
            </w:r>
            <w:r w:rsidRPr="00C379C8">
              <w:t xml:space="preserve"> </w:t>
            </w:r>
            <w:r w:rsidRPr="00C379C8">
              <w:t>20 days from publication in the Official Journal of the EU. The amendments to the derogations on medicinal products and product- and process-oriented research and development would apply retroactively as of 17 October 2023.</w:t>
            </w:r>
          </w:p>
        </w:tc>
      </w:tr>
      <w:tr w14:paraId="05738371" w14:textId="77777777" w:rsidTr="00DB13FE">
        <w:tblPrEx>
          <w:tblW w:w="5000" w:type="pct"/>
          <w:tblLayout w:type="fixed"/>
          <w:tblLook w:val="0000"/>
        </w:tblPrEx>
        <w:tc>
          <w:tcPr>
            <w:tcW w:w="607" w:type="dxa"/>
            <w:tcBorders>
              <w:bottom w:val="double" w:sz="4" w:space="0" w:color="auto"/>
            </w:tcBorders>
          </w:tcPr>
          <w:p w:rsidR="00F85C99" w:rsidRPr="002F6A28" w:rsidP="002F6A28" w14:paraId="4B42DE79"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5F5DAA90"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276531A7" w14:textId="77777777">
            <w:pPr>
              <w:spacing w:before="120" w:after="120"/>
              <w:rPr>
                <w:bCs/>
              </w:rPr>
            </w:pPr>
            <w:r w:rsidRPr="002F6A28">
              <w:rPr>
                <w:b/>
              </w:rPr>
              <w:t>Final date for comments:</w:t>
            </w:r>
            <w:r w:rsidRPr="00C379C8" w:rsidR="00EE3A11">
              <w:t xml:space="preserve"> 16 November 2025</w:t>
            </w:r>
          </w:p>
          <w:p w:rsidR="000C3B6C" w:rsidRPr="00E3324D" w:rsidP="000C3B6C" w14:paraId="702E9740"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466D6C4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EE0E87D" w14:textId="77777777">
            <w:r w:rsidRPr="00CE6C29">
              <w:t>European Commission,</w:t>
            </w:r>
          </w:p>
          <w:p w:rsidR="00CE6C29" w:rsidRPr="00CE6C29" w:rsidP="000C3B6C" w14:paraId="454402CA" w14:textId="77777777">
            <w:r w:rsidRPr="00CE6C29">
              <w:t>EU-TBT Enquiry Point,</w:t>
            </w:r>
          </w:p>
          <w:p w:rsidR="00CE6C29" w:rsidRPr="00CE6C29" w:rsidP="000C3B6C" w14:paraId="5D2BD121" w14:textId="77777777">
            <w:r w:rsidRPr="00CE6C29">
              <w:t>Fax: + (32) 2 299 80 43,</w:t>
            </w:r>
          </w:p>
          <w:p w:rsidR="00CE6C29" w:rsidRPr="00CE6C29" w:rsidP="000C3B6C" w14:paraId="7502BF58" w14:textId="77777777">
            <w:pPr>
              <w:spacing w:after="120"/>
            </w:pPr>
            <w:r w:rsidRPr="00CE6C29">
              <w:t xml:space="preserve">E-mail: </w:t>
            </w:r>
            <w:hyperlink r:id="rId5" w:history="1">
              <w:r w:rsidRPr="00CE6C29">
                <w:rPr>
                  <w:color w:val="0000FF"/>
                  <w:u w:val="single"/>
                </w:rPr>
                <w:t>grow-eu-tbt@ec.europa.eu</w:t>
              </w:r>
            </w:hyperlink>
          </w:p>
        </w:tc>
      </w:tr>
    </w:tbl>
    <w:p w:rsidR="00EE3A11" w:rsidRPr="002F6A28" w:rsidP="00887259" w14:paraId="3B862BE4"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C61B46"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E45999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242CA0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EF84D70" w14:textId="77777777">
    <w:pPr>
      <w:pStyle w:val="Header"/>
      <w:pBdr>
        <w:bottom w:val="single" w:sz="4" w:space="1" w:color="auto"/>
      </w:pBdr>
      <w:tabs>
        <w:tab w:val="clear" w:pos="4513"/>
        <w:tab w:val="clear" w:pos="9027"/>
      </w:tabs>
      <w:jc w:val="center"/>
    </w:pPr>
    <w:r w:rsidRPr="002F6A28">
      <w:t>tbtSymbol</w:t>
    </w:r>
  </w:p>
  <w:p w:rsidR="009239F7" w:rsidRPr="002F6A28" w:rsidP="009239F7" w14:paraId="16BFBEB5" w14:textId="77777777">
    <w:pPr>
      <w:pStyle w:val="Header"/>
      <w:pBdr>
        <w:bottom w:val="single" w:sz="4" w:space="1" w:color="auto"/>
      </w:pBdr>
      <w:tabs>
        <w:tab w:val="clear" w:pos="4513"/>
        <w:tab w:val="clear" w:pos="9027"/>
      </w:tabs>
      <w:jc w:val="center"/>
    </w:pPr>
  </w:p>
  <w:p w:rsidR="009239F7" w:rsidRPr="002F6A28" w:rsidP="009239F7" w14:paraId="5503EF1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2F8D85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3A30CF7" w14:textId="77777777">
    <w:pPr>
      <w:pStyle w:val="Header"/>
      <w:pBdr>
        <w:bottom w:val="single" w:sz="4" w:space="1" w:color="auto"/>
      </w:pBdr>
      <w:tabs>
        <w:tab w:val="clear" w:pos="4513"/>
        <w:tab w:val="clear" w:pos="9027"/>
      </w:tabs>
      <w:jc w:val="center"/>
    </w:pPr>
    <w:bookmarkStart w:id="0" w:name="spsSymbolHeader"/>
    <w:r w:rsidRPr="002F6A28">
      <w:t>G/TBT/N/EU/1157</w:t>
    </w:r>
    <w:bookmarkEnd w:id="0"/>
  </w:p>
  <w:p w:rsidR="009239F7" w:rsidRPr="002F6A28" w:rsidP="009239F7" w14:paraId="71350C9C" w14:textId="77777777">
    <w:pPr>
      <w:pStyle w:val="Header"/>
      <w:pBdr>
        <w:bottom w:val="single" w:sz="4" w:space="1" w:color="auto"/>
      </w:pBdr>
      <w:tabs>
        <w:tab w:val="clear" w:pos="4513"/>
        <w:tab w:val="clear" w:pos="9027"/>
      </w:tabs>
      <w:jc w:val="center"/>
    </w:pPr>
  </w:p>
  <w:p w:rsidR="009239F7" w:rsidRPr="002F6A28" w:rsidP="009239F7" w14:paraId="1B31B54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D055C4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E2EADA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74812D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3083D91" w14:textId="77777777">
          <w:pPr>
            <w:jc w:val="right"/>
            <w:rPr>
              <w:b/>
              <w:color w:val="FF0000"/>
              <w:szCs w:val="16"/>
            </w:rPr>
          </w:pPr>
        </w:p>
      </w:tc>
    </w:tr>
    <w:bookmarkEnd w:id="1"/>
    <w:tr w14:paraId="69BFA43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FC7DE0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19E1CB2" w14:textId="77777777">
          <w:pPr>
            <w:jc w:val="right"/>
            <w:rPr>
              <w:b/>
              <w:szCs w:val="16"/>
            </w:rPr>
          </w:pPr>
        </w:p>
      </w:tc>
    </w:tr>
    <w:tr w14:paraId="60C3A98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80AC93C"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0D6F00B" w14:textId="77777777">
          <w:pPr>
            <w:jc w:val="right"/>
            <w:rPr>
              <w:b/>
              <w:szCs w:val="16"/>
            </w:rPr>
          </w:pPr>
          <w:bookmarkStart w:id="2" w:name="bmkSymbols"/>
          <w:r w:rsidRPr="002F6A28">
            <w:rPr>
              <w:b/>
              <w:szCs w:val="16"/>
            </w:rPr>
            <w:t>G/TBT/N/EU/1157</w:t>
          </w:r>
          <w:bookmarkEnd w:id="2"/>
        </w:p>
      </w:tc>
    </w:tr>
    <w:tr w14:paraId="7BB689BE"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D4C0147" w14:textId="77777777"/>
      </w:tc>
      <w:tc>
        <w:tcPr>
          <w:tcW w:w="5448" w:type="dxa"/>
          <w:gridSpan w:val="2"/>
          <w:shd w:val="clear" w:color="auto" w:fill="FFFFFF"/>
          <w:tcMar>
            <w:left w:w="108" w:type="dxa"/>
            <w:right w:w="108" w:type="dxa"/>
          </w:tcMar>
          <w:vAlign w:val="center"/>
        </w:tcPr>
        <w:p w:rsidR="00ED54E0" w:rsidRPr="009239F7" w:rsidP="00B801E9" w14:paraId="77D9DB14" w14:textId="77777777">
          <w:pPr>
            <w:jc w:val="right"/>
            <w:rPr>
              <w:szCs w:val="16"/>
            </w:rPr>
          </w:pPr>
          <w:bookmarkStart w:id="3" w:name="spsDateDistribution"/>
          <w:bookmarkStart w:id="4" w:name="bmkDate"/>
          <w:r w:rsidRPr="009239F7">
            <w:rPr>
              <w:szCs w:val="16"/>
            </w:rPr>
            <w:t>17 September 2025</w:t>
          </w:r>
          <w:bookmarkEnd w:id="3"/>
          <w:bookmarkEnd w:id="4"/>
        </w:p>
      </w:tc>
    </w:tr>
    <w:tr w14:paraId="1D2EE70B"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4CF4B6A" w14:textId="77777777">
          <w:pPr>
            <w:jc w:val="left"/>
            <w:rPr>
              <w:b/>
            </w:rPr>
          </w:pPr>
          <w:bookmarkStart w:id="5" w:name="bmkSerial"/>
          <w:r>
            <w:rPr>
              <w:b w:val="0"/>
              <w:color w:val="FF0000"/>
            </w:rPr>
            <w:t>(25-5792)</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F8CF20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545FF9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B62505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5AFD33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96B9A1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81319267">
    <w:abstractNumId w:val="9"/>
  </w:num>
  <w:num w:numId="2" w16cid:durableId="855459539">
    <w:abstractNumId w:val="7"/>
  </w:num>
  <w:num w:numId="3" w16cid:durableId="325129673">
    <w:abstractNumId w:val="6"/>
  </w:num>
  <w:num w:numId="4" w16cid:durableId="153492341">
    <w:abstractNumId w:val="5"/>
  </w:num>
  <w:num w:numId="5" w16cid:durableId="633215238">
    <w:abstractNumId w:val="4"/>
  </w:num>
  <w:num w:numId="6" w16cid:durableId="185676931">
    <w:abstractNumId w:val="12"/>
  </w:num>
  <w:num w:numId="7" w16cid:durableId="523633421">
    <w:abstractNumId w:val="11"/>
  </w:num>
  <w:num w:numId="8" w16cid:durableId="129129501">
    <w:abstractNumId w:val="10"/>
  </w:num>
  <w:num w:numId="9" w16cid:durableId="15551189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8897910">
    <w:abstractNumId w:val="13"/>
  </w:num>
  <w:num w:numId="11" w16cid:durableId="2052071054">
    <w:abstractNumId w:val="8"/>
  </w:num>
  <w:num w:numId="12" w16cid:durableId="417024513">
    <w:abstractNumId w:val="3"/>
  </w:num>
  <w:num w:numId="13" w16cid:durableId="1921325822">
    <w:abstractNumId w:val="2"/>
  </w:num>
  <w:num w:numId="14" w16cid:durableId="413405814">
    <w:abstractNumId w:val="1"/>
  </w:num>
  <w:num w:numId="15" w16cid:durableId="722369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219BF"/>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5C6C"/>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5411"/>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1D0266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cha.europa.eu/previous-consultations-on-restriction-proposals/-/substance-rev/17005/term"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technical-barriers-trade.ec.europa.eu/en/home" TargetMode="External" /><Relationship Id="rId7" Type="http://schemas.openxmlformats.org/officeDocument/2006/relationships/hyperlink" Target="https://members.wto.org/crnattachments/2025/TBT/EEC/25_06123_00_e.pdf" TargetMode="External" /><Relationship Id="rId8" Type="http://schemas.openxmlformats.org/officeDocument/2006/relationships/hyperlink" Target="https://members.wto.org/crnattachments/2025/TBT/EEC/25_06123_01_e.pdf" TargetMode="External" /><Relationship Id="rId9" Type="http://schemas.openxmlformats.org/officeDocument/2006/relationships/hyperlink" Target="http://eur-lex.europa.eu/legal-content/EN/TXT/?qid=1423064258789&amp;uri=CELEX:32006R1907"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596</Words>
  <Characters>3401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2025-09-17T13:15:00Z</dcterms:created>
  <dcterms:modified xsi:type="dcterms:W3CDTF">2025-09-17T13:15:00Z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