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2C215C23" w14:textId="77777777">
      <w:pPr>
        <w:pStyle w:val="Title"/>
        <w:rPr>
          <w:caps w:val="0"/>
          <w:kern w:val="0"/>
        </w:rPr>
      </w:pPr>
      <w:r w:rsidRPr="009D7E91">
        <w:rPr>
          <w:caps w:val="0"/>
          <w:kern w:val="0"/>
        </w:rPr>
        <w:t>NOTIFICATION</w:t>
      </w:r>
    </w:p>
    <w:p w:rsidR="00D67386" w:rsidRPr="009D7E91" w:rsidP="009D7E91" w14:paraId="16D88528" w14:textId="77777777">
      <w:pPr>
        <w:jc w:val="center"/>
      </w:pPr>
      <w:r w:rsidRPr="009D7E91">
        <w:t>La notification suivante est communiquée conformément à l'article 10.6.</w:t>
      </w:r>
    </w:p>
    <w:p w:rsidR="00D67386" w:rsidRPr="009D7E91" w:rsidP="009D7E91" w14:paraId="0B790C3A"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6"/>
        <w:gridCol w:w="8284"/>
      </w:tblGrid>
      <w:tr w14:paraId="6EDD0BCA" w14:textId="77777777" w:rsidTr="00EA7B8E">
        <w:tblPrEx>
          <w:tblW w:w="5000" w:type="pct"/>
          <w:tblLayout w:type="fixed"/>
          <w:tblLook w:val="0000"/>
        </w:tblPrEx>
        <w:tc>
          <w:tcPr>
            <w:tcW w:w="696" w:type="dxa"/>
            <w:tcBorders>
              <w:top w:val="double" w:sz="4" w:space="0" w:color="auto"/>
            </w:tcBorders>
          </w:tcPr>
          <w:p w:rsidR="008D58AD" w:rsidRPr="009D7E91" w:rsidP="009D7E91" w14:paraId="3DD6C57E" w14:textId="77777777">
            <w:pPr>
              <w:spacing w:before="120" w:after="120"/>
              <w:rPr>
                <w:b/>
              </w:rPr>
            </w:pPr>
            <w:r w:rsidRPr="009D7E91">
              <w:rPr>
                <w:b/>
              </w:rPr>
              <w:t>1.</w:t>
            </w:r>
          </w:p>
        </w:tc>
        <w:tc>
          <w:tcPr>
            <w:tcW w:w="8284" w:type="dxa"/>
            <w:tcBorders>
              <w:top w:val="double" w:sz="4" w:space="0" w:color="auto"/>
            </w:tcBorders>
          </w:tcPr>
          <w:p w:rsidR="008D58AD" w:rsidRPr="009D7E91" w:rsidP="00606AB0" w14:paraId="736343FE" w14:textId="77777777">
            <w:pPr>
              <w:spacing w:before="120" w:after="120"/>
            </w:pPr>
            <w:r w:rsidRPr="009D7E91">
              <w:rPr>
                <w:b/>
              </w:rPr>
              <w:t>Membre notifiant:</w:t>
            </w:r>
            <w:r w:rsidRPr="009D7E91" w:rsidR="006F55D1">
              <w:t xml:space="preserve"> </w:t>
            </w:r>
            <w:r w:rsidRPr="009D7E91" w:rsidR="006F55D1">
              <w:rPr>
                <w:u w:val="single"/>
              </w:rPr>
              <w:t>FRANCE</w:t>
            </w:r>
          </w:p>
          <w:p w:rsidR="008D58AD" w:rsidRPr="009D7E91" w:rsidP="009D7E91" w14:paraId="42346394" w14:textId="77777777">
            <w:pPr>
              <w:spacing w:after="120"/>
            </w:pPr>
            <w:r w:rsidRPr="009D7E91">
              <w:rPr>
                <w:b/>
              </w:rPr>
              <w:t>Le cas échéant, pouvoirs publics locaux concernés (articles 3.2 et 7.2):</w:t>
            </w:r>
            <w:r w:rsidRPr="009D7E91" w:rsidR="006F55D1">
              <w:t xml:space="preserve"> </w:t>
            </w:r>
          </w:p>
        </w:tc>
      </w:tr>
      <w:tr w14:paraId="58274F2F" w14:textId="77777777" w:rsidTr="00EA7B8E">
        <w:tblPrEx>
          <w:tblW w:w="5000" w:type="pct"/>
          <w:tblLayout w:type="fixed"/>
          <w:tblLook w:val="0000"/>
        </w:tblPrEx>
        <w:tc>
          <w:tcPr>
            <w:tcW w:w="696" w:type="dxa"/>
          </w:tcPr>
          <w:p w:rsidR="008D58AD" w:rsidRPr="009D7E91" w:rsidP="009D7E91" w14:paraId="311A3B38" w14:textId="77777777">
            <w:pPr>
              <w:spacing w:before="120" w:after="120"/>
              <w:rPr>
                <w:b/>
              </w:rPr>
            </w:pPr>
            <w:r w:rsidRPr="009D7E91">
              <w:rPr>
                <w:b/>
              </w:rPr>
              <w:t>2.</w:t>
            </w:r>
          </w:p>
        </w:tc>
        <w:tc>
          <w:tcPr>
            <w:tcW w:w="8284" w:type="dxa"/>
          </w:tcPr>
          <w:p w:rsidR="008D58AD" w:rsidRPr="009D7E91" w:rsidP="00C66168" w14:paraId="565EB07B" w14:textId="77777777">
            <w:pPr>
              <w:spacing w:before="120" w:after="120"/>
            </w:pPr>
            <w:r w:rsidRPr="009D7E91">
              <w:rPr>
                <w:b/>
              </w:rPr>
              <w:t>Organisme responsable:</w:t>
            </w:r>
            <w:r w:rsidRPr="009D7E91" w:rsidR="006F55D1">
              <w:t xml:space="preserve"> </w:t>
            </w:r>
          </w:p>
          <w:p w:rsidR="006F55D1" w:rsidRPr="009D7E91" w:rsidP="00C66168" w14:paraId="09A5300F" w14:textId="77777777">
            <w:r w:rsidRPr="009D7E91">
              <w:t>Ministères économiques et financiers</w:t>
            </w:r>
          </w:p>
          <w:p w:rsidR="006F55D1" w:rsidRPr="009D7E91" w:rsidP="00C66168" w14:paraId="21316CF8" w14:textId="77777777">
            <w:r w:rsidRPr="009D7E91">
              <w:t>Direction générale des entreprises</w:t>
            </w:r>
          </w:p>
          <w:p w:rsidR="006F55D1" w:rsidRPr="009D7E91" w:rsidP="00C66168" w14:paraId="002E1E72" w14:textId="77777777">
            <w:r w:rsidRPr="009D7E91">
              <w:t>SCIDE/SQUALPI/PNRP</w:t>
            </w:r>
          </w:p>
          <w:p w:rsidR="006F55D1" w:rsidRPr="009D7E91" w:rsidP="00C66168" w14:paraId="04529F4F" w14:textId="77777777">
            <w:r w:rsidRPr="009D7E91">
              <w:t>Bât. Sieyès -Teledoc 143</w:t>
            </w:r>
          </w:p>
          <w:p w:rsidR="006F55D1" w:rsidRPr="009D7E91" w:rsidP="00C66168" w14:paraId="70B64D66" w14:textId="77777777">
            <w:r w:rsidRPr="009D7E91">
              <w:t>61, Bd Vincent Auriol</w:t>
            </w:r>
          </w:p>
          <w:p w:rsidR="006F55D1" w:rsidRPr="009D7E91" w:rsidP="00C66168" w14:paraId="1CC43702" w14:textId="77777777">
            <w:r w:rsidRPr="009D7E91">
              <w:t>75703 PARIS Cedex 13</w:t>
            </w:r>
          </w:p>
          <w:p w:rsidR="006F55D1" w:rsidRPr="009D7E91" w:rsidP="00C66168" w14:paraId="2E7EF91B" w14:textId="77777777">
            <w:pPr>
              <w:spacing w:after="120"/>
            </w:pPr>
            <w:hyperlink r:id="rId4" w:history="1">
              <w:r w:rsidRPr="009D7E91">
                <w:rPr>
                  <w:color w:val="0000FF"/>
                  <w:u w:val="single"/>
                </w:rPr>
                <w:t>d9834.france@finances.gouv.fr</w:t>
              </w:r>
            </w:hyperlink>
          </w:p>
        </w:tc>
      </w:tr>
      <w:tr w14:paraId="53F9C1D1" w14:textId="77777777" w:rsidTr="00EA7B8E">
        <w:tblPrEx>
          <w:tblW w:w="5000" w:type="pct"/>
          <w:tblLayout w:type="fixed"/>
          <w:tblLook w:val="0000"/>
        </w:tblPrEx>
        <w:tc>
          <w:tcPr>
            <w:tcW w:w="696" w:type="dxa"/>
          </w:tcPr>
          <w:p w:rsidR="008D58AD" w:rsidRPr="009D7E91" w:rsidP="009D7E91" w14:paraId="771597C3" w14:textId="77777777">
            <w:pPr>
              <w:spacing w:before="120" w:after="120"/>
              <w:rPr>
                <w:b/>
              </w:rPr>
            </w:pPr>
            <w:r w:rsidRPr="009D7E91">
              <w:rPr>
                <w:b/>
              </w:rPr>
              <w:t>3.</w:t>
            </w:r>
          </w:p>
        </w:tc>
        <w:tc>
          <w:tcPr>
            <w:tcW w:w="8284" w:type="dxa"/>
          </w:tcPr>
          <w:p w:rsidR="008D58AD" w:rsidRPr="009D7E91" w:rsidP="009D7E91" w14:paraId="126BFDF1" w14:textId="77777777">
            <w:pPr>
              <w:spacing w:before="120" w:after="120"/>
            </w:pPr>
            <w:r w:rsidRPr="009D7E91">
              <w:rPr>
                <w:b/>
              </w:rPr>
              <w:t>Notification au titre de l'article 2.9.2 [X], 2.10.1 [ ], 5.6.2 [ ], 5.7.1 [ ],</w:t>
            </w:r>
            <w:r w:rsidR="00D81AFF">
              <w:rPr>
                <w:b/>
              </w:rPr>
              <w:t xml:space="preserve"> 3.2 [ ], 7.2 [ ],</w:t>
            </w:r>
            <w:r w:rsidRPr="009D7E91">
              <w:rPr>
                <w:b/>
              </w:rPr>
              <w:t xml:space="preserve"> autres</w:t>
            </w:r>
            <w:r w:rsidR="00EE5F18">
              <w:rPr>
                <w:b/>
              </w:rPr>
              <w:t>:</w:t>
            </w:r>
            <w:r w:rsidRPr="006717EC" w:rsidR="006717EC">
              <w:t xml:space="preserve"> </w:t>
            </w:r>
          </w:p>
        </w:tc>
      </w:tr>
      <w:tr w14:paraId="1228EAD4" w14:textId="77777777" w:rsidTr="00EA7B8E">
        <w:tblPrEx>
          <w:tblW w:w="5000" w:type="pct"/>
          <w:tblLayout w:type="fixed"/>
          <w:tblLook w:val="0000"/>
        </w:tblPrEx>
        <w:tc>
          <w:tcPr>
            <w:tcW w:w="696" w:type="dxa"/>
          </w:tcPr>
          <w:p w:rsidR="008D58AD" w:rsidRPr="009D7E91" w:rsidP="009D7E91" w14:paraId="2F8D62C4" w14:textId="77777777">
            <w:pPr>
              <w:spacing w:before="120" w:after="120"/>
              <w:rPr>
                <w:b/>
              </w:rPr>
            </w:pPr>
            <w:r w:rsidRPr="009D7E91">
              <w:rPr>
                <w:b/>
              </w:rPr>
              <w:t>4.</w:t>
            </w:r>
          </w:p>
        </w:tc>
        <w:tc>
          <w:tcPr>
            <w:tcW w:w="8284" w:type="dxa"/>
          </w:tcPr>
          <w:p w:rsidR="008D58AD" w:rsidRPr="009D7E91" w:rsidP="009D7E91" w14:paraId="5E12CBFF" w14:textId="77777777">
            <w:pPr>
              <w:spacing w:before="120" w:after="120"/>
            </w:pPr>
            <w:r w:rsidRPr="00625DE6">
              <w:rPr>
                <w:b/>
                <w:bCs/>
                <w:szCs w:val="18"/>
                <w:lang w:val="fr-CH"/>
              </w:rPr>
              <w:t>Produits visés (</w:t>
            </w:r>
            <w:r w:rsidRPr="00625DE6">
              <w:rPr>
                <w:b/>
                <w:bCs/>
                <w:iCs/>
                <w:szCs w:val="18"/>
                <w:lang w:val="fr-CH"/>
              </w:rPr>
              <w:t>codes</w:t>
            </w:r>
            <w:r w:rsidRPr="00625DE6">
              <w:rPr>
                <w:b/>
                <w:bCs/>
                <w:szCs w:val="18"/>
                <w:lang w:val="fr-CH"/>
              </w:rPr>
              <w:t xml:space="preserve"> du SH ou </w:t>
            </w:r>
            <w:r w:rsidRPr="00625DE6">
              <w:rPr>
                <w:b/>
                <w:bCs/>
                <w:iCs/>
                <w:szCs w:val="18"/>
                <w:lang w:val="fr-CH"/>
              </w:rPr>
              <w:t>lignes</w:t>
            </w:r>
            <w:r w:rsidRPr="00625DE6">
              <w:rPr>
                <w:b/>
                <w:bCs/>
                <w:szCs w:val="18"/>
                <w:lang w:val="fr-CH"/>
              </w:rPr>
              <w:t xml:space="preserve"> tarif</w:t>
            </w:r>
            <w:r w:rsidRPr="00625DE6">
              <w:rPr>
                <w:b/>
                <w:bCs/>
                <w:iCs/>
                <w:szCs w:val="18"/>
                <w:lang w:val="fr-CH"/>
              </w:rPr>
              <w:t>aires</w:t>
            </w:r>
            <w:r w:rsidRPr="00625DE6">
              <w:rPr>
                <w:b/>
                <w:bCs/>
                <w:szCs w:val="18"/>
                <w:lang w:val="fr-CH"/>
              </w:rPr>
              <w:t xml:space="preserve"> national</w:t>
            </w:r>
            <w:r w:rsidRPr="00625DE6">
              <w:rPr>
                <w:b/>
                <w:bCs/>
                <w:iCs/>
                <w:szCs w:val="18"/>
                <w:lang w:val="fr-CH"/>
              </w:rPr>
              <w:t>es</w:t>
            </w:r>
            <w:r w:rsidRPr="00625DE6">
              <w:rPr>
                <w:b/>
                <w:bCs/>
                <w:szCs w:val="18"/>
                <w:lang w:val="fr-CH"/>
              </w:rPr>
              <w:t>. Les numéros de l'ICS peuvent aussi être indiqués, le cas échéant):</w:t>
            </w:r>
            <w:r w:rsidRPr="009D7E91">
              <w:t xml:space="preserve"> La proposition de loi concerne les pratiques industrielles et commerciales des producteurs qui ont pour conséquence la diminution de la durée d'usage ou de la durée de vie des produits textiles d'habillement, des chaussures ou du linge de maison neufs destinés aux particuliers, ainsi qu'aux produits textiles neufs pour la maison, à l'exclusion de ceux qui sont des éléments d'ameublement ou destinés à protéger ou à décorer des éléments d'am</w:t>
            </w:r>
            <w:r w:rsidRPr="009D7E91">
              <w:t>eublement.</w:t>
            </w:r>
          </w:p>
        </w:tc>
      </w:tr>
      <w:tr w14:paraId="5E3B05CD" w14:textId="77777777" w:rsidTr="00EA7B8E">
        <w:tblPrEx>
          <w:tblW w:w="5000" w:type="pct"/>
          <w:tblLayout w:type="fixed"/>
          <w:tblLook w:val="0000"/>
        </w:tblPrEx>
        <w:tc>
          <w:tcPr>
            <w:tcW w:w="696" w:type="dxa"/>
          </w:tcPr>
          <w:p w:rsidR="008D58AD" w:rsidRPr="009D7E91" w:rsidP="009D7E91" w14:paraId="46C57DCA" w14:textId="77777777">
            <w:pPr>
              <w:spacing w:before="120" w:after="120"/>
              <w:rPr>
                <w:b/>
              </w:rPr>
            </w:pPr>
            <w:r w:rsidRPr="009D7E91">
              <w:rPr>
                <w:b/>
              </w:rPr>
              <w:t>5.</w:t>
            </w:r>
          </w:p>
        </w:tc>
        <w:tc>
          <w:tcPr>
            <w:tcW w:w="8284" w:type="dxa"/>
          </w:tcPr>
          <w:p w:rsidR="008D58AD" w:rsidP="009D7E91" w14:paraId="21777FC2" w14:textId="77777777">
            <w:pPr>
              <w:spacing w:before="120" w:after="120"/>
              <w:rPr>
                <w:bCs/>
              </w:rPr>
            </w:pPr>
            <w:r w:rsidRPr="00625DE6">
              <w:rPr>
                <w:b/>
                <w:bCs/>
                <w:iCs/>
                <w:szCs w:val="18"/>
                <w:lang w:val="fr-CH"/>
              </w:rPr>
              <w:t>Renseignements concernant le texte notifié (</w:t>
            </w:r>
            <w:r w:rsidRPr="00790189" w:rsidR="00790189">
              <w:rPr>
                <w:b/>
                <w:bCs/>
                <w:iCs/>
                <w:szCs w:val="18"/>
                <w:lang w:val="fr-CH"/>
              </w:rPr>
              <w:t>intitulé, nombre de pages et langues, et moyens d'accès</w:t>
            </w:r>
            <w:r w:rsidRPr="00625DE6">
              <w:rPr>
                <w:b/>
                <w:bCs/>
                <w:iCs/>
                <w:szCs w:val="18"/>
                <w:lang w:val="fr-CH"/>
              </w:rPr>
              <w:t>):</w:t>
            </w:r>
            <w:r w:rsidRPr="009D7E91" w:rsidR="006F55D1">
              <w:t xml:space="preserve"> Proposition de loi visant à réduire l'impact environnemental de l'industrie textile; (9 page(s), en français)</w:t>
            </w:r>
          </w:p>
          <w:p w:rsidR="00C66168" w:rsidRPr="00E129E7" w:rsidP="009D7E91" w14:paraId="006CF2FF" w14:textId="77777777">
            <w:pPr>
              <w:spacing w:before="120" w:after="120"/>
            </w:pPr>
            <w:r w:rsidRPr="00625DE6">
              <w:rPr>
                <w:b/>
                <w:bCs/>
                <w:iCs/>
                <w:szCs w:val="18"/>
                <w:lang w:val="fr-CH"/>
              </w:rPr>
              <w:t>Lien vers le texte notifié et/ou coordonnées de l'organisme ou de l'autorité qui peut fournir une copie du texte notifié sur demande:</w:t>
            </w:r>
            <w:r w:rsidR="00E129E7">
              <w:rPr>
                <w:iCs/>
                <w:szCs w:val="18"/>
                <w:lang w:val="fr-CH"/>
              </w:rPr>
              <w:t xml:space="preserve"> </w:t>
            </w:r>
          </w:p>
          <w:p w:rsidR="00E129E7" w:rsidP="009D7E91" w14:paraId="6EB2D8FB" w14:textId="77777777">
            <w:pPr>
              <w:pBdr>
                <w:top w:val="none" w:sz="0" w:space="4" w:color="auto"/>
                <w:bottom w:val="none" w:sz="0" w:space="4" w:color="auto"/>
              </w:pBdr>
              <w:spacing w:after="120"/>
              <w:rPr>
                <w:iCs/>
                <w:szCs w:val="18"/>
              </w:rPr>
            </w:pPr>
            <w:hyperlink r:id="rId5" w:tgtFrame="_blank" w:history="1">
              <w:r>
                <w:rPr>
                  <w:iCs/>
                  <w:color w:val="0000FF"/>
                  <w:szCs w:val="18"/>
                  <w:u w:val="single"/>
                </w:rPr>
                <w:t>https://members.wto.org/crnattachments/2025/TBT/FRA/25_05828_00_f.pdf</w:t>
              </w:r>
            </w:hyperlink>
          </w:p>
        </w:tc>
      </w:tr>
      <w:tr w14:paraId="65B65376" w14:textId="77777777" w:rsidTr="00EA7B8E">
        <w:tblPrEx>
          <w:tblW w:w="5000" w:type="pct"/>
          <w:tblLayout w:type="fixed"/>
          <w:tblLook w:val="0000"/>
        </w:tblPrEx>
        <w:tc>
          <w:tcPr>
            <w:tcW w:w="696" w:type="dxa"/>
          </w:tcPr>
          <w:p w:rsidR="008D58AD" w:rsidRPr="009D7E91" w:rsidP="009D7E91" w14:paraId="195A6F27" w14:textId="77777777">
            <w:pPr>
              <w:spacing w:before="120" w:after="120"/>
              <w:rPr>
                <w:b/>
              </w:rPr>
            </w:pPr>
            <w:r w:rsidRPr="009D7E91">
              <w:rPr>
                <w:b/>
              </w:rPr>
              <w:t>6.</w:t>
            </w:r>
          </w:p>
        </w:tc>
        <w:tc>
          <w:tcPr>
            <w:tcW w:w="8284" w:type="dxa"/>
          </w:tcPr>
          <w:p w:rsidR="008D58AD" w:rsidRPr="009D7E91" w:rsidP="009D7E91" w14:paraId="3D66F14D" w14:textId="77777777">
            <w:pPr>
              <w:spacing w:before="120" w:after="120"/>
            </w:pPr>
            <w:r w:rsidRPr="009D7E91">
              <w:rPr>
                <w:b/>
              </w:rPr>
              <w:t>Teneur:</w:t>
            </w:r>
            <w:r w:rsidRPr="009D7E91" w:rsidR="006F55D1">
              <w:t xml:space="preserve"> La présente proposition de loi définit la mode ultra express et les modalités de désignation des professionnels dont les pratiques relèvent de celle-ci (article 1). Si ces professionnels sont des fournisseurs de plateforme en ligne, la loi leur impose l'affichage d'un message de sensibilisation à l'impact environnemental des produits vendus (article 1). Elle interdit l'utilisation du terme « gratuit » comme outil marketing et promotionnel (article 1). Ces mesures visent à réduire l'impact sur l'environnement du secteur et fournir l'information la plus loyale, complète et transparence possible aux consommateurs, ainsi qu'à les protéger contre des pratiques marketing agressives.</w:t>
            </w:r>
          </w:p>
          <w:p w:rsidR="006F55D1" w:rsidRPr="009D7E91" w:rsidP="009D7E91" w14:paraId="3143F16A" w14:textId="77777777">
            <w:pPr>
              <w:spacing w:before="120" w:after="120"/>
            </w:pPr>
            <w:r w:rsidRPr="009D7E91">
              <w:t xml:space="preserve">La proposition de loi prévoit également un affichage de l'origine géographique des textiles vendus en ligne, à proximité du prix (article 1er bis AA). Cette mesure vise à compléter l'information existante transmise au consommateur, en renforçant la visibilité de celle-ci. </w:t>
            </w:r>
            <w:r w:rsidRPr="009D7E91">
              <w:t>La proposition de loi prévoit également la non-éligibilité des producteurs de mode ultra express à certaines réductions d'impôt (article 1er bis AB).</w:t>
            </w:r>
          </w:p>
          <w:p w:rsidR="006F55D1" w:rsidRPr="009D7E91" w:rsidP="009D7E91" w14:paraId="16912C34" w14:textId="77777777">
            <w:pPr>
              <w:spacing w:before="120" w:after="120"/>
            </w:pPr>
            <w:r w:rsidRPr="009D7E91">
              <w:t>La proposition de loi modifie également le régime de la « responsabilité élargie des producteurs » REP textile (article 2) : obligation de désignation d'un mandataire par le producteur s'il n'est pas établi en France, modulation des contributions financières en fonction du coefficient de durabilité déterminé dans la méthodologie du coût environnemental, définition de montant plancher pour les pénalités applicables (minimum de 5 euros en 2025 puis montant progressif annuel jusqu'à minimum 10 euros par produi</w:t>
            </w:r>
            <w:r w:rsidRPr="009D7E91">
              <w:t>t en 2030, dans la limite de 50 % du prix du produit). Ces mesures visent notamment à simplifier le dispositif, et à renforcer son impact, en capitalisant sur ce qui a été mis en place dans le cadre de la mise en œuvre de la loi de 2020 pour l'économie circulaire et contre le gaspillage.</w:t>
            </w:r>
          </w:p>
          <w:p w:rsidR="006F55D1" w:rsidRPr="009D7E91" w:rsidP="009D7E91" w14:paraId="5A597F4F" w14:textId="77777777">
            <w:pPr>
              <w:spacing w:before="120" w:after="120"/>
            </w:pPr>
            <w:r w:rsidRPr="009D7E91">
              <w:t>La proposition de loi interdit la publicité relative à des produits ou des marques de mode ultra express (article 3), y compris par des personnes exerçant l'activité d'influence commerciale (article 3 bis).</w:t>
            </w:r>
          </w:p>
          <w:p w:rsidR="006F55D1" w:rsidRPr="009D7E91" w:rsidP="009D7E91" w14:paraId="3675F149" w14:textId="77777777">
            <w:pPr>
              <w:spacing w:before="120" w:after="120"/>
            </w:pPr>
            <w:r w:rsidRPr="009D7E91">
              <w:t>Enfin, elle institue une taxe sur les petits colis de provenance extra-européenne (article 8). Cette mesure vise à enrayer la livraison toujours plus massive de petits colis, dont l'immense majorité est issue de la mode ultra express : en France, l'ultra fast-fashion représentent 22 % des colis de La Poste, contre moins de 5% il y a 5 ans.</w:t>
            </w:r>
          </w:p>
        </w:tc>
      </w:tr>
      <w:tr w14:paraId="74342811" w14:textId="77777777" w:rsidTr="00EA7B8E">
        <w:tblPrEx>
          <w:tblW w:w="5000" w:type="pct"/>
          <w:tblLayout w:type="fixed"/>
          <w:tblLook w:val="0000"/>
        </w:tblPrEx>
        <w:tc>
          <w:tcPr>
            <w:tcW w:w="696" w:type="dxa"/>
          </w:tcPr>
          <w:p w:rsidR="008D58AD" w:rsidRPr="009D7E91" w:rsidP="009D7E91" w14:paraId="1EACBCD2" w14:textId="77777777">
            <w:pPr>
              <w:spacing w:before="120" w:after="120"/>
              <w:rPr>
                <w:b/>
              </w:rPr>
            </w:pPr>
            <w:r w:rsidRPr="009D7E91">
              <w:rPr>
                <w:b/>
              </w:rPr>
              <w:t>7.</w:t>
            </w:r>
          </w:p>
        </w:tc>
        <w:tc>
          <w:tcPr>
            <w:tcW w:w="8284" w:type="dxa"/>
          </w:tcPr>
          <w:p w:rsidR="008D58AD" w:rsidRPr="009D7E91" w:rsidP="00305401" w14:paraId="63D48DCB" w14:textId="77777777">
            <w:pPr>
              <w:spacing w:before="120" w:after="120"/>
            </w:pPr>
            <w:r w:rsidRPr="00625DE6">
              <w:rPr>
                <w:b/>
                <w:bCs/>
                <w:szCs w:val="18"/>
                <w:lang w:val="fr-CH"/>
              </w:rPr>
              <w:t>Objectif et justification, y compris la nature des problèmes urgents, le cas échéant:</w:t>
            </w:r>
            <w:r w:rsidRPr="009D7E91">
              <w:t xml:space="preserve"> </w:t>
            </w:r>
            <w:r w:rsidRPr="009D7E91">
              <w:t>La présente proposition de loi vise à réduire l'impact environnemental de l'industrie textile.</w:t>
            </w:r>
          </w:p>
          <w:p w:rsidR="008D58AD" w:rsidRPr="009D7E91" w:rsidP="00305401" w14:paraId="6C5085DA" w14:textId="77777777">
            <w:pPr>
              <w:spacing w:before="120" w:after="120"/>
            </w:pPr>
            <w:r w:rsidRPr="009D7E91">
              <w:t>Jamais autant de vêtements neufs n'ont été mis sur le marché. La production textile a presque doublé entre 2000 et 2015 et la consommation de vêtements et de chaussures devrait augmenter de 63 % d'ici à 2030, passant de 62 millions de tonnes à 102 millions de tonnes en 2030. Chaque année, plus de 100 milliards de vêtements sont vendus dans le monde. En France, en l'espace d'une décennie, le nombre de vêtements vendus annuellement a progressé d'un milliard, et atteint désormais 3,3 milliards de produits, soi</w:t>
            </w:r>
            <w:r w:rsidRPr="009D7E91">
              <w:t>t plus de 48 par habitant. Cet emballement coïncide avec la montée en puissance de nombreuses enseignes dites de « mode éphémère », lesquelles se caractérisent par la mise sur le marché d'un très grand nombre de nouveaux modèles. L'industrie du textile et de l'habillement est responsable, à l'échelle mondiale, d'environ 10 % des émissions de gaz à effet de serre, soit davantage que l'ensemble des vols et transports maritimes internationaux. Environ 5,8 millions de tonnes de textiles sont jetées chaque année</w:t>
            </w:r>
            <w:r w:rsidRPr="009D7E91">
              <w:t xml:space="preserve"> dans l'Union, soit environ 11 kg par personne, et à l'échelle mondiale, l'équivalent d'un camion de textiles est mis en décharge ou incinéré chaque seconde. Pour tenir nos engagements en matière de lutte contre le changement climatique, un retour à des volumes de production soutenables est nécessaire.</w:t>
            </w:r>
          </w:p>
          <w:p w:rsidR="008D58AD" w:rsidRPr="009D7E91" w:rsidP="00305401" w14:paraId="682BE59E" w14:textId="77777777">
            <w:pPr>
              <w:spacing w:before="120" w:after="120"/>
            </w:pPr>
            <w:r w:rsidRPr="009D7E91">
              <w:t>S'agissant de la taxe sur les petits colis, il ne s'agit pas d'un droit de douane au sens du Code des douanes de l'Union (CDU), ni de frais administratifs ou douaniers techniques liés à la gestion des formalités d'importation, mais d'une imposition nationale de nature fiscale, fondée sur une logique environnementale et comportementale, visant à dissuader la surconsommation de produits à bas coût importés massivement depuis des pays tiers via des plateformes de commerce en ligne.</w:t>
            </w:r>
          </w:p>
          <w:p w:rsidR="008D58AD" w:rsidRPr="009D7E91" w:rsidP="00305401" w14:paraId="7714CE1D" w14:textId="77777777">
            <w:pPr>
              <w:spacing w:before="120" w:after="120"/>
            </w:pPr>
            <w:r w:rsidRPr="009D7E91">
              <w:t>Ce texte a pour but de limiter le phénomène de la mode express et limiter l'augmentation des volumes mis sur le marché ainsi que les externalités environnementales négatives de ces modes de production et de consommation.; Protection de l'environnement</w:t>
            </w:r>
          </w:p>
        </w:tc>
      </w:tr>
      <w:tr w14:paraId="12D0AC75" w14:textId="77777777" w:rsidTr="00EA7B8E">
        <w:tblPrEx>
          <w:tblW w:w="5000" w:type="pct"/>
          <w:tblLayout w:type="fixed"/>
          <w:tblLook w:val="0000"/>
        </w:tblPrEx>
        <w:tc>
          <w:tcPr>
            <w:tcW w:w="696" w:type="dxa"/>
          </w:tcPr>
          <w:p w:rsidR="008D58AD" w:rsidRPr="009D7E91" w:rsidP="003A4A65" w14:paraId="0FF205FF" w14:textId="77777777">
            <w:pPr>
              <w:spacing w:before="120" w:after="120"/>
              <w:rPr>
                <w:b/>
              </w:rPr>
            </w:pPr>
            <w:r w:rsidRPr="009D7E91">
              <w:rPr>
                <w:b/>
              </w:rPr>
              <w:t>8.</w:t>
            </w:r>
          </w:p>
        </w:tc>
        <w:tc>
          <w:tcPr>
            <w:tcW w:w="8284" w:type="dxa"/>
          </w:tcPr>
          <w:p w:rsidR="00C66168" w:rsidRPr="00E129E7" w:rsidP="00B10A03" w14:paraId="52DCB7D1" w14:textId="77777777">
            <w:pPr>
              <w:spacing w:before="120" w:after="120"/>
            </w:pPr>
            <w:r w:rsidRPr="00625DE6">
              <w:rPr>
                <w:b/>
                <w:bCs/>
                <w:szCs w:val="18"/>
                <w:lang w:val="fr-CH"/>
              </w:rPr>
              <w:t>Documents pertinents:</w:t>
            </w:r>
            <w:r w:rsidRPr="009D7E91" w:rsidR="006F55D1">
              <w:t xml:space="preserve"> </w:t>
            </w:r>
          </w:p>
          <w:p w:rsidR="006F55D1" w:rsidRPr="009D7E91" w:rsidP="00B10A03" w14:paraId="78849EE5" w14:textId="77777777">
            <w:pPr>
              <w:spacing w:before="120" w:after="120"/>
            </w:pPr>
            <w:r w:rsidRPr="009D7E91">
              <w:t>Il n'existe pas de texte de référence</w:t>
            </w:r>
          </w:p>
        </w:tc>
      </w:tr>
      <w:tr w14:paraId="1738988A" w14:textId="77777777" w:rsidTr="00EA7B8E">
        <w:tblPrEx>
          <w:tblW w:w="5000" w:type="pct"/>
          <w:tblLayout w:type="fixed"/>
          <w:tblLook w:val="0000"/>
        </w:tblPrEx>
        <w:tc>
          <w:tcPr>
            <w:tcW w:w="696" w:type="dxa"/>
          </w:tcPr>
          <w:p w:rsidR="006F55D1" w:rsidRPr="009D7E91" w:rsidP="009D7E91" w14:paraId="6A74C251" w14:textId="77777777">
            <w:pPr>
              <w:spacing w:before="120" w:after="120"/>
              <w:rPr>
                <w:b/>
              </w:rPr>
            </w:pPr>
            <w:r w:rsidRPr="009D7E91">
              <w:rPr>
                <w:b/>
              </w:rPr>
              <w:t>9.</w:t>
            </w:r>
          </w:p>
        </w:tc>
        <w:tc>
          <w:tcPr>
            <w:tcW w:w="8284" w:type="dxa"/>
          </w:tcPr>
          <w:p w:rsidR="006F55D1" w:rsidRPr="009D7E91" w:rsidP="009B0524" w14:paraId="1C4F9803" w14:textId="77777777">
            <w:pPr>
              <w:spacing w:before="120" w:after="120"/>
              <w:ind w:left="34"/>
              <w:rPr>
                <w:bCs/>
              </w:rPr>
            </w:pPr>
            <w:r w:rsidRPr="00625DE6">
              <w:rPr>
                <w:b/>
                <w:bCs/>
                <w:szCs w:val="18"/>
                <w:lang w:val="fr-CH"/>
              </w:rPr>
              <w:t>Date projetée pour l'adoption:</w:t>
            </w:r>
            <w:r w:rsidRPr="009D7E91">
              <w:t xml:space="preserve"> T4 2025</w:t>
            </w:r>
          </w:p>
          <w:p w:rsidR="006F55D1" w:rsidRPr="009D7E91" w:rsidP="009B0524" w14:paraId="348764DC" w14:textId="77777777">
            <w:pPr>
              <w:spacing w:after="120"/>
              <w:ind w:left="34"/>
              <w:rPr>
                <w:b/>
              </w:rPr>
            </w:pPr>
            <w:r w:rsidRPr="00625DE6">
              <w:rPr>
                <w:b/>
                <w:bCs/>
                <w:szCs w:val="18"/>
                <w:lang w:val="fr-CH"/>
              </w:rPr>
              <w:t>Date projetée pour l'entrée en vigueur:</w:t>
            </w:r>
            <w:r w:rsidRPr="009D7E91">
              <w:t xml:space="preserve"> T4 2025</w:t>
            </w:r>
          </w:p>
          <w:p w:rsidR="006F55D1" w:rsidRPr="009D7E91" w:rsidP="009B0524" w14:paraId="4935277C" w14:textId="77777777">
            <w:pPr>
              <w:spacing w:after="120"/>
              <w:ind w:left="34"/>
            </w:pPr>
            <w:r w:rsidRPr="009D7E91">
              <w:t>L'article 3 entre en vigueur le 1er janvier 2026.</w:t>
            </w:r>
          </w:p>
        </w:tc>
      </w:tr>
      <w:tr w14:paraId="00518F2F" w14:textId="77777777" w:rsidTr="00EA7B8E">
        <w:tblPrEx>
          <w:tblW w:w="5000" w:type="pct"/>
          <w:tblLayout w:type="fixed"/>
          <w:tblLook w:val="0000"/>
        </w:tblPrEx>
        <w:tc>
          <w:tcPr>
            <w:tcW w:w="696" w:type="dxa"/>
            <w:tcBorders>
              <w:bottom w:val="double" w:sz="4" w:space="0" w:color="auto"/>
            </w:tcBorders>
          </w:tcPr>
          <w:p w:rsidR="008D58AD" w:rsidRPr="009D7E91" w:rsidP="009D7E91" w14:paraId="7140AD76" w14:textId="77777777">
            <w:pPr>
              <w:spacing w:before="120" w:after="120"/>
              <w:rPr>
                <w:b/>
              </w:rPr>
            </w:pPr>
            <w:r w:rsidRPr="009D7E91">
              <w:rPr>
                <w:b/>
              </w:rPr>
              <w:t>10.</w:t>
            </w:r>
          </w:p>
        </w:tc>
        <w:tc>
          <w:tcPr>
            <w:tcW w:w="8284" w:type="dxa"/>
            <w:tcBorders>
              <w:bottom w:val="double" w:sz="4" w:space="0" w:color="auto"/>
            </w:tcBorders>
          </w:tcPr>
          <w:p w:rsidR="00C66168" w:rsidRPr="00E129E7" w:rsidP="009D7E91" w14:paraId="594B8512" w14:textId="77777777">
            <w:pPr>
              <w:spacing w:before="120" w:after="120"/>
            </w:pPr>
            <w:r w:rsidRPr="00625DE6">
              <w:rPr>
                <w:b/>
                <w:bCs/>
                <w:szCs w:val="18"/>
                <w:lang w:val="fr-CH"/>
              </w:rPr>
              <w:t xml:space="preserve">Présentation </w:t>
            </w:r>
            <w:r w:rsidRPr="00625DE6">
              <w:rPr>
                <w:b/>
                <w:bCs/>
                <w:iCs/>
                <w:szCs w:val="18"/>
                <w:lang w:val="fr-CH"/>
              </w:rPr>
              <w:t>des</w:t>
            </w:r>
            <w:r w:rsidRPr="00625DE6">
              <w:rPr>
                <w:b/>
                <w:bCs/>
                <w:szCs w:val="18"/>
                <w:lang w:val="fr-CH"/>
              </w:rPr>
              <w:t xml:space="preserve"> observations</w:t>
            </w:r>
          </w:p>
          <w:p w:rsidR="008D58AD" w:rsidP="009D7E91" w14:paraId="413CF176" w14:textId="77777777">
            <w:pPr>
              <w:spacing w:before="120" w:after="120"/>
              <w:rPr>
                <w:bCs/>
              </w:rPr>
            </w:pPr>
            <w:r w:rsidRPr="00625DE6">
              <w:rPr>
                <w:b/>
                <w:bCs/>
                <w:iCs/>
                <w:szCs w:val="18"/>
                <w:lang w:val="fr-CH"/>
              </w:rPr>
              <w:t>Date limite pour la présentation des observations:</w:t>
            </w:r>
            <w:r w:rsidRPr="009D7E91" w:rsidR="006F55D1">
              <w:t xml:space="preserve"> 3 novembre 2025</w:t>
            </w:r>
          </w:p>
          <w:p w:rsidR="00C66168" w:rsidRPr="00B460FE" w:rsidP="00C66168" w14:paraId="5A080140" w14:textId="77777777">
            <w:pPr>
              <w:tabs>
                <w:tab w:val="left" w:pos="1418"/>
                <w:tab w:val="left" w:pos="2127"/>
                <w:tab w:val="left" w:pos="2835"/>
                <w:tab w:val="left" w:pos="3402"/>
              </w:tabs>
              <w:spacing w:before="120" w:after="120"/>
              <w:rPr>
                <w:iCs/>
                <w:szCs w:val="18"/>
                <w:lang w:val="fr-CH"/>
              </w:rPr>
            </w:pPr>
            <w:r w:rsidRPr="00625DE6">
              <w:rPr>
                <w:b/>
                <w:bCs/>
                <w:iCs/>
                <w:szCs w:val="18"/>
                <w:lang w:val="fr-CH"/>
              </w:rPr>
              <w:t>[</w:t>
            </w:r>
            <w:r w:rsidRPr="00625DE6">
              <w:rPr>
                <w:b/>
                <w:bCs/>
                <w:iCs/>
                <w:szCs w:val="18"/>
              </w:rPr>
              <w:t>X</w:t>
            </w:r>
            <w:r w:rsidRPr="00625DE6">
              <w:rPr>
                <w:b/>
                <w:bCs/>
                <w:iCs/>
                <w:szCs w:val="18"/>
                <w:lang w:val="fr-CH"/>
              </w:rPr>
              <w:t>] 60 jours à compter de la date de notification</w:t>
            </w:r>
            <w:r w:rsidRPr="00B460FE" w:rsidR="00B460FE">
              <w:rPr>
                <w:iCs/>
                <w:szCs w:val="18"/>
                <w:lang w:val="fr-CH"/>
              </w:rPr>
              <w:t xml:space="preserve"> </w:t>
            </w:r>
          </w:p>
          <w:p w:rsidR="00C66168" w:rsidRPr="00E129E7" w:rsidP="009D7E91" w14:paraId="0024D5BC" w14:textId="77777777">
            <w:pPr>
              <w:spacing w:before="120" w:after="120"/>
            </w:pPr>
            <w:r w:rsidRPr="00625DE6">
              <w:rPr>
                <w:b/>
                <w:bCs/>
                <w:iCs/>
                <w:szCs w:val="18"/>
                <w:lang w:val="fr-CH"/>
              </w:rPr>
              <w:t>Coordonnées de l'organisme ou de l'autorité désigné(e) pour s'occuper des observations concernant la notification:</w:t>
            </w:r>
            <w:r w:rsidR="00E129E7">
              <w:rPr>
                <w:iCs/>
                <w:szCs w:val="18"/>
                <w:lang w:val="fr-CH"/>
              </w:rPr>
              <w:t xml:space="preserve"> </w:t>
            </w:r>
          </w:p>
          <w:p w:rsidR="00E129E7" w:rsidP="009D7E91" w14:paraId="20284CD7" w14:textId="77777777">
            <w:pPr>
              <w:rPr>
                <w:iCs/>
                <w:szCs w:val="18"/>
              </w:rPr>
            </w:pPr>
            <w:r>
              <w:rPr>
                <w:iCs/>
                <w:szCs w:val="18"/>
              </w:rPr>
              <w:t>Ministères économiques et financiers</w:t>
            </w:r>
          </w:p>
          <w:p w:rsidR="00E129E7" w:rsidP="009D7E91" w14:paraId="451888C8" w14:textId="77777777">
            <w:pPr>
              <w:rPr>
                <w:iCs/>
                <w:szCs w:val="18"/>
              </w:rPr>
            </w:pPr>
            <w:r>
              <w:rPr>
                <w:iCs/>
                <w:szCs w:val="18"/>
              </w:rPr>
              <w:t>Direction générale des entreprises/Pôle Normalisation et réglementation des produits</w:t>
            </w:r>
          </w:p>
          <w:p w:rsidR="00E129E7" w:rsidP="009D7E91" w14:paraId="59443D1E" w14:textId="77777777">
            <w:pPr>
              <w:rPr>
                <w:iCs/>
                <w:szCs w:val="18"/>
              </w:rPr>
            </w:pPr>
            <w:r>
              <w:rPr>
                <w:iCs/>
                <w:szCs w:val="18"/>
              </w:rPr>
              <w:t>Bât. Sieyès -Teledoc 143</w:t>
            </w:r>
          </w:p>
          <w:p w:rsidR="00E129E7" w:rsidP="009D7E91" w14:paraId="29E98749" w14:textId="77777777">
            <w:pPr>
              <w:rPr>
                <w:iCs/>
                <w:szCs w:val="18"/>
              </w:rPr>
            </w:pPr>
            <w:r>
              <w:rPr>
                <w:iCs/>
                <w:szCs w:val="18"/>
              </w:rPr>
              <w:t>61, Bd Vincent Auriol 75703 PARIS Cedex 13</w:t>
            </w:r>
          </w:p>
          <w:p w:rsidR="00E129E7" w:rsidP="009D7E91" w14:paraId="7EF7B7C2" w14:textId="77777777">
            <w:pPr>
              <w:spacing w:after="120"/>
              <w:rPr>
                <w:iCs/>
                <w:szCs w:val="18"/>
              </w:rPr>
            </w:pPr>
            <w:hyperlink r:id="rId4" w:history="1">
              <w:r>
                <w:rPr>
                  <w:iCs/>
                  <w:color w:val="0000FF"/>
                  <w:szCs w:val="18"/>
                  <w:u w:val="single"/>
                </w:rPr>
                <w:t>d9834.france@finances.gouv.fr</w:t>
              </w:r>
            </w:hyperlink>
          </w:p>
        </w:tc>
      </w:tr>
    </w:tbl>
    <w:p w:rsidR="006F55D1" w:rsidRPr="009D7E91" w:rsidP="00C66168" w14:paraId="53EE9B5F" w14:textId="77777777">
      <w:pPr>
        <w:jc w:val="center"/>
      </w:pPr>
    </w:p>
    <w:sectPr w:rsidSect="00AE3C0C">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01F89073" w14:textId="77777777">
    <w:pPr>
      <w:pStyle w:val="Footer"/>
    </w:pPr>
    <w:r w:rsidRPr="009D7E9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65CC8812" w14:textId="77777777">
    <w:pPr>
      <w:pStyle w:val="Footer"/>
    </w:pPr>
    <w:r w:rsidRPr="009D7E9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1E3FE4FB" w14:textId="77777777">
    <w:r w:rsidRPr="009D7E9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0518640A" w14:textId="77777777">
    <w:pPr>
      <w:pStyle w:val="Header"/>
      <w:pBdr>
        <w:bottom w:val="single" w:sz="4" w:space="1" w:color="auto"/>
      </w:pBdr>
      <w:tabs>
        <w:tab w:val="clear" w:pos="4513"/>
        <w:tab w:val="clear" w:pos="9027"/>
      </w:tabs>
      <w:jc w:val="center"/>
    </w:pPr>
    <w:r w:rsidRPr="009D7E91">
      <w:t>tbtSymbol</w:t>
    </w:r>
  </w:p>
  <w:p w:rsidR="00D67386" w:rsidRPr="009D7E91" w:rsidP="00D67386" w14:paraId="13C2791A" w14:textId="77777777">
    <w:pPr>
      <w:pStyle w:val="Header"/>
      <w:pBdr>
        <w:bottom w:val="single" w:sz="4" w:space="1" w:color="auto"/>
      </w:pBdr>
      <w:tabs>
        <w:tab w:val="clear" w:pos="4513"/>
        <w:tab w:val="clear" w:pos="9027"/>
      </w:tabs>
      <w:jc w:val="center"/>
    </w:pPr>
  </w:p>
  <w:p w:rsidR="00D67386" w:rsidRPr="009D7E91" w:rsidP="00D67386" w14:paraId="26AC8708"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1</w:t>
    </w:r>
    <w:r w:rsidRPr="009D7E91">
      <w:fldChar w:fldCharType="end"/>
    </w:r>
    <w:r w:rsidRPr="009D7E91">
      <w:t xml:space="preserve"> -</w:t>
    </w:r>
  </w:p>
  <w:p w:rsidR="00D67386" w:rsidRPr="009D7E91" w:rsidP="00D67386" w14:paraId="43C4F44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40838E8E" w14:textId="77777777">
    <w:pPr>
      <w:pStyle w:val="Header"/>
      <w:pBdr>
        <w:bottom w:val="single" w:sz="4" w:space="1" w:color="auto"/>
      </w:pBdr>
      <w:tabs>
        <w:tab w:val="clear" w:pos="4513"/>
        <w:tab w:val="clear" w:pos="9027"/>
      </w:tabs>
      <w:jc w:val="center"/>
    </w:pPr>
    <w:bookmarkStart w:id="0" w:name="spsSymbolHeader"/>
    <w:r w:rsidRPr="009D7E91">
      <w:t>G/TBT/N/FRA/236</w:t>
    </w:r>
    <w:bookmarkEnd w:id="0"/>
  </w:p>
  <w:p w:rsidR="00D67386" w:rsidRPr="009D7E91" w:rsidP="00D67386" w14:paraId="1200BA6D" w14:textId="77777777">
    <w:pPr>
      <w:pStyle w:val="Header"/>
      <w:pBdr>
        <w:bottom w:val="single" w:sz="4" w:space="1" w:color="auto"/>
      </w:pBdr>
      <w:tabs>
        <w:tab w:val="clear" w:pos="4513"/>
        <w:tab w:val="clear" w:pos="9027"/>
      </w:tabs>
      <w:jc w:val="center"/>
    </w:pPr>
  </w:p>
  <w:p w:rsidR="00D67386" w:rsidRPr="009D7E91" w:rsidP="00D67386" w14:paraId="40FC9D19"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3</w:t>
    </w:r>
    <w:r w:rsidRPr="009D7E91">
      <w:fldChar w:fldCharType="end"/>
    </w:r>
    <w:r w:rsidRPr="009D7E91">
      <w:t xml:space="preserve"> -</w:t>
    </w:r>
  </w:p>
  <w:p w:rsidR="00DD65B2" w:rsidRPr="009D7E91" w:rsidP="00D67386" w14:paraId="3623961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552D3C7" w14:textId="77777777" w:rsidTr="00A37621">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D82AF6" w:rsidP="006D265C" w14:paraId="251D7830" w14:textId="77777777">
          <w:pPr>
            <w:rPr>
              <w:noProof/>
              <w:szCs w:val="18"/>
              <w:lang w:eastAsia="en-GB"/>
            </w:rPr>
          </w:pPr>
          <w:bookmarkStart w:id="1" w:name="bmkRestricted" w:colFirst="1" w:colLast="1"/>
        </w:p>
      </w:tc>
      <w:tc>
        <w:tcPr>
          <w:tcW w:w="5448" w:type="dxa"/>
          <w:gridSpan w:val="2"/>
          <w:shd w:val="clear" w:color="auto" w:fill="FFFFFF"/>
          <w:tcMar>
            <w:left w:w="108" w:type="dxa"/>
            <w:right w:w="108" w:type="dxa"/>
          </w:tcMar>
          <w:vAlign w:val="center"/>
        </w:tcPr>
        <w:p w:rsidR="00172B05" w:rsidRPr="00D82AF6" w:rsidP="006D265C" w14:paraId="76988C7F" w14:textId="77777777">
          <w:pPr>
            <w:jc w:val="right"/>
            <w:rPr>
              <w:b/>
              <w:color w:val="FF0000"/>
              <w:szCs w:val="18"/>
            </w:rPr>
          </w:pPr>
        </w:p>
      </w:tc>
    </w:tr>
    <w:bookmarkEnd w:id="1"/>
    <w:tr w14:paraId="0E904046" w14:textId="77777777" w:rsidTr="00A37621">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D82AF6" w:rsidP="006D265C" w14:paraId="65936C02" w14:textId="77777777">
          <w:pPr>
            <w:jc w:val="left"/>
            <w:rPr>
              <w:szCs w:val="18"/>
            </w:rPr>
          </w:pPr>
          <w:r>
            <w:rPr>
              <w:noProof/>
              <w:szCs w:val="18"/>
              <w:lang w:eastAsia="en-GB"/>
            </w:rPr>
            <w:drawing>
              <wp:inline distT="0" distB="0" distL="0" distR="0">
                <wp:extent cx="2391410" cy="7137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D82AF6" w:rsidP="006D265C" w14:paraId="63A36616" w14:textId="77777777">
          <w:pPr>
            <w:jc w:val="right"/>
            <w:rPr>
              <w:b/>
              <w:szCs w:val="18"/>
            </w:rPr>
          </w:pPr>
        </w:p>
      </w:tc>
    </w:tr>
    <w:tr w14:paraId="1F87A86C" w14:textId="77777777" w:rsidTr="00A37621">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D82AF6" w:rsidP="006D265C" w14:paraId="4EFE6E95" w14:textId="77777777">
          <w:pPr>
            <w:jc w:val="left"/>
            <w:rPr>
              <w:noProof/>
              <w:szCs w:val="18"/>
              <w:lang w:eastAsia="en-GB"/>
            </w:rPr>
          </w:pPr>
        </w:p>
      </w:tc>
      <w:tc>
        <w:tcPr>
          <w:tcW w:w="5448" w:type="dxa"/>
          <w:gridSpan w:val="2"/>
          <w:shd w:val="clear" w:color="auto" w:fill="FFFFFF"/>
          <w:tcMar>
            <w:left w:w="108" w:type="dxa"/>
            <w:right w:w="108" w:type="dxa"/>
          </w:tcMar>
        </w:tcPr>
        <w:p w:rsidR="00D67386" w:rsidRPr="009D7E91" w:rsidP="006D265C" w14:paraId="11E529F7" w14:textId="77777777">
          <w:pPr>
            <w:jc w:val="right"/>
            <w:rPr>
              <w:b/>
              <w:szCs w:val="18"/>
            </w:rPr>
          </w:pPr>
          <w:bookmarkStart w:id="2" w:name="bmkSymbols"/>
          <w:r w:rsidRPr="009D7E91">
            <w:rPr>
              <w:b/>
              <w:szCs w:val="18"/>
            </w:rPr>
            <w:t>G/TBT/N/FRA/236</w:t>
          </w:r>
          <w:bookmarkEnd w:id="2"/>
        </w:p>
      </w:tc>
    </w:tr>
    <w:tr w14:paraId="3B22C1B0" w14:textId="77777777" w:rsidTr="00A37621">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D82AF6" w:rsidP="006D265C" w14:paraId="3254F9D9" w14:textId="77777777">
          <w:pPr>
            <w:rPr>
              <w:szCs w:val="18"/>
            </w:rPr>
          </w:pPr>
        </w:p>
      </w:tc>
      <w:tc>
        <w:tcPr>
          <w:tcW w:w="5448" w:type="dxa"/>
          <w:gridSpan w:val="2"/>
          <w:shd w:val="clear" w:color="auto" w:fill="FFFFFF"/>
          <w:tcMar>
            <w:left w:w="108" w:type="dxa"/>
            <w:right w:w="108" w:type="dxa"/>
          </w:tcMar>
          <w:vAlign w:val="center"/>
        </w:tcPr>
        <w:p w:rsidR="00172B05" w:rsidRPr="00D82AF6" w:rsidP="006D265C" w14:paraId="0101BFAB" w14:textId="77777777">
          <w:pPr>
            <w:jc w:val="right"/>
            <w:rPr>
              <w:szCs w:val="18"/>
            </w:rPr>
          </w:pPr>
          <w:bookmarkStart w:id="3" w:name="spsDateDistribution"/>
          <w:bookmarkStart w:id="4" w:name="bmkDate"/>
          <w:r w:rsidRPr="00D82AF6">
            <w:rPr>
              <w:szCs w:val="18"/>
            </w:rPr>
            <w:t>4 septembre 2025</w:t>
          </w:r>
          <w:bookmarkEnd w:id="3"/>
          <w:bookmarkEnd w:id="4"/>
        </w:p>
      </w:tc>
    </w:tr>
    <w:tr w14:paraId="32737ED0" w14:textId="77777777" w:rsidTr="00A37621">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D82AF6" w:rsidP="006D265C" w14:paraId="3F6D4A1D" w14:textId="77777777">
          <w:pPr>
            <w:jc w:val="left"/>
            <w:rPr>
              <w:b/>
              <w:szCs w:val="18"/>
            </w:rPr>
          </w:pPr>
          <w:bookmarkStart w:id="5" w:name="bmkSerial"/>
          <w:r>
            <w:rPr>
              <w:b w:val="0"/>
              <w:color w:val="FF0000"/>
            </w:rPr>
            <w:t>(25-5534)</w:t>
          </w:r>
          <w:bookmarkEnd w:id="5"/>
        </w:p>
      </w:tc>
      <w:tc>
        <w:tcPr>
          <w:tcW w:w="3325" w:type="dxa"/>
          <w:tcBorders>
            <w:bottom w:val="single" w:sz="4" w:space="0" w:color="auto"/>
          </w:tcBorders>
          <w:tcMar>
            <w:top w:w="0" w:type="dxa"/>
            <w:left w:w="108" w:type="dxa"/>
            <w:bottom w:w="57" w:type="dxa"/>
            <w:right w:w="108" w:type="dxa"/>
          </w:tcMar>
          <w:vAlign w:val="bottom"/>
        </w:tcPr>
        <w:p w:rsidR="00172B05" w:rsidRPr="00D82AF6" w:rsidP="006D265C" w14:paraId="5EC12349" w14:textId="77777777">
          <w:pPr>
            <w:jc w:val="right"/>
            <w:rPr>
              <w:szCs w:val="18"/>
            </w:rPr>
          </w:pPr>
          <w:bookmarkStart w:id="6" w:name="bmkTotPages"/>
          <w:r w:rsidRPr="009D7E91">
            <w:rPr>
              <w:bCs/>
              <w:szCs w:val="18"/>
            </w:rPr>
            <w:t>Page:</w:t>
          </w:r>
          <w:r w:rsidRPr="009D7E91">
            <w:rPr>
              <w:bCs/>
              <w:szCs w:val="18"/>
            </w:rPr>
            <w:t xml:space="preserve"> </w:t>
          </w:r>
          <w:r w:rsidRPr="009D7E91">
            <w:rPr>
              <w:bCs/>
              <w:szCs w:val="18"/>
            </w:rPr>
            <w:fldChar w:fldCharType="begin"/>
          </w:r>
          <w:r w:rsidRPr="009D7E91">
            <w:rPr>
              <w:bCs/>
              <w:szCs w:val="18"/>
            </w:rPr>
            <w:instrText xml:space="preserve"> PAGE  \* Arabic  \* MERGEFORMAT </w:instrText>
          </w:r>
          <w:r w:rsidRPr="009D7E91">
            <w:rPr>
              <w:bCs/>
              <w:szCs w:val="18"/>
            </w:rPr>
            <w:fldChar w:fldCharType="separate"/>
          </w:r>
          <w:r w:rsidR="005469C3">
            <w:rPr>
              <w:rFonts w:ascii="Verdana" w:eastAsia="Calibri" w:hAnsi="Verdana"/>
              <w:bCs/>
              <w:noProof/>
              <w:sz w:val="18"/>
              <w:szCs w:val="18"/>
              <w:lang w:val="fr-FR" w:eastAsia="en-US" w:bidi="ar-SA"/>
            </w:rPr>
            <w:t>1</w:t>
          </w:r>
          <w:r w:rsidRPr="009D7E91">
            <w:rPr>
              <w:bCs/>
              <w:szCs w:val="18"/>
            </w:rPr>
            <w:fldChar w:fldCharType="end"/>
          </w:r>
          <w:r w:rsidRPr="009D7E91">
            <w:rPr>
              <w:bCs/>
              <w:szCs w:val="18"/>
            </w:rPr>
            <w:t>/</w:t>
          </w:r>
          <w:r w:rsidRPr="009D7E91">
            <w:rPr>
              <w:bCs/>
              <w:szCs w:val="18"/>
            </w:rPr>
            <w:fldChar w:fldCharType="begin"/>
          </w:r>
          <w:r w:rsidRPr="009D7E91">
            <w:rPr>
              <w:bCs/>
              <w:szCs w:val="18"/>
            </w:rPr>
            <w:instrText xml:space="preserve"> NUMPAGES  \* Arabic  \* MERGEFORMAT </w:instrText>
          </w:r>
          <w:r w:rsidRPr="009D7E91">
            <w:rPr>
              <w:bCs/>
              <w:szCs w:val="18"/>
            </w:rPr>
            <w:fldChar w:fldCharType="separate"/>
          </w:r>
          <w:r w:rsidR="005469C3">
            <w:rPr>
              <w:rFonts w:ascii="Verdana" w:eastAsia="Calibri" w:hAnsi="Verdana"/>
              <w:bCs/>
              <w:noProof/>
              <w:sz w:val="18"/>
              <w:szCs w:val="18"/>
              <w:lang w:val="fr-FR" w:eastAsia="en-US" w:bidi="ar-SA"/>
            </w:rPr>
            <w:t>3</w:t>
          </w:r>
          <w:r w:rsidRPr="009D7E91">
            <w:rPr>
              <w:bCs/>
              <w:szCs w:val="18"/>
            </w:rPr>
            <w:fldChar w:fldCharType="end"/>
          </w:r>
          <w:bookmarkEnd w:id="6"/>
        </w:p>
      </w:tc>
    </w:tr>
    <w:tr w14:paraId="0E2FFB82" w14:textId="77777777" w:rsidTr="00A37621">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D82AF6" w:rsidP="006D265C" w14:paraId="13D4BC7E" w14:textId="77777777">
          <w:pPr>
            <w:jc w:val="left"/>
            <w:rPr>
              <w:szCs w:val="18"/>
            </w:rPr>
          </w:pPr>
          <w:bookmarkStart w:id="7" w:name="bmkCommittee"/>
          <w:r w:rsidRPr="009D7E91">
            <w:rPr>
              <w:b/>
              <w:szCs w:val="18"/>
            </w:rPr>
            <w:t>Comité des obstacles techniques au commerce</w:t>
          </w:r>
          <w:bookmarkEnd w:id="7"/>
        </w:p>
      </w:tc>
      <w:tc>
        <w:tcPr>
          <w:tcW w:w="3325" w:type="dxa"/>
          <w:tcBorders>
            <w:top w:val="single" w:sz="4" w:space="0" w:color="auto"/>
          </w:tcBorders>
          <w:tcMar>
            <w:top w:w="113" w:type="dxa"/>
            <w:left w:w="108" w:type="dxa"/>
            <w:bottom w:w="57" w:type="dxa"/>
            <w:right w:w="108" w:type="dxa"/>
          </w:tcMar>
          <w:vAlign w:val="center"/>
        </w:tcPr>
        <w:p w:rsidR="00172B05" w:rsidRPr="009D7E91" w:rsidP="006D265C" w14:paraId="634FF9D3" w14:textId="77777777">
          <w:pPr>
            <w:jc w:val="right"/>
            <w:rPr>
              <w:bCs/>
              <w:szCs w:val="18"/>
            </w:rPr>
          </w:pPr>
          <w:bookmarkStart w:id="8" w:name="bmkLanguage"/>
          <w:r w:rsidRPr="009D7E91">
            <w:rPr>
              <w:bCs/>
              <w:szCs w:val="18"/>
            </w:rPr>
            <w:t>Original:</w:t>
          </w:r>
          <w:r w:rsidRPr="009D7E91" w:rsidR="006F55D1">
            <w:rPr>
              <w:bCs/>
              <w:szCs w:val="18"/>
            </w:rPr>
            <w:t xml:space="preserve"> </w:t>
          </w:r>
          <w:bookmarkStart w:id="9" w:name="spsOriginalLanguage"/>
          <w:r w:rsidRPr="009D7E91" w:rsidR="006F55D1">
            <w:rPr>
              <w:bCs/>
              <w:szCs w:val="18"/>
            </w:rPr>
            <w:t>français</w:t>
          </w:r>
          <w:bookmarkEnd w:id="9"/>
          <w:bookmarkEnd w:id="8"/>
        </w:p>
      </w:tc>
    </w:tr>
  </w:tbl>
  <w:p w:rsidR="00DD65B2" w:rsidRPr="009D7E91" w14:paraId="61D05442"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50752958">
    <w:abstractNumId w:val="8"/>
  </w:num>
  <w:num w:numId="2" w16cid:durableId="791289389">
    <w:abstractNumId w:val="3"/>
  </w:num>
  <w:num w:numId="3" w16cid:durableId="1949700988">
    <w:abstractNumId w:val="2"/>
  </w:num>
  <w:num w:numId="4" w16cid:durableId="11536008">
    <w:abstractNumId w:val="1"/>
  </w:num>
  <w:num w:numId="5" w16cid:durableId="2078015736">
    <w:abstractNumId w:val="0"/>
  </w:num>
  <w:num w:numId="6" w16cid:durableId="951328903">
    <w:abstractNumId w:val="13"/>
  </w:num>
  <w:num w:numId="7" w16cid:durableId="1347512549">
    <w:abstractNumId w:val="11"/>
  </w:num>
  <w:num w:numId="8" w16cid:durableId="988048003">
    <w:abstractNumId w:val="14"/>
  </w:num>
  <w:num w:numId="9" w16cid:durableId="1038118720">
    <w:abstractNumId w:val="10"/>
  </w:num>
  <w:num w:numId="10" w16cid:durableId="754740338">
    <w:abstractNumId w:val="9"/>
  </w:num>
  <w:num w:numId="11" w16cid:durableId="1171750854">
    <w:abstractNumId w:val="7"/>
  </w:num>
  <w:num w:numId="12" w16cid:durableId="412432874">
    <w:abstractNumId w:val="6"/>
  </w:num>
  <w:num w:numId="13" w16cid:durableId="560360824">
    <w:abstractNumId w:val="5"/>
  </w:num>
  <w:num w:numId="14" w16cid:durableId="2099861527">
    <w:abstractNumId w:val="4"/>
  </w:num>
  <w:num w:numId="15" w16cid:durableId="506292690">
    <w:abstractNumId w:val="12"/>
  </w:num>
  <w:num w:numId="16" w16cid:durableId="12242936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0E22"/>
    <w:rsid w:val="00064E8E"/>
    <w:rsid w:val="00067D73"/>
    <w:rsid w:val="00071B26"/>
    <w:rsid w:val="000763C1"/>
    <w:rsid w:val="00090836"/>
    <w:rsid w:val="000A04DA"/>
    <w:rsid w:val="000A7098"/>
    <w:rsid w:val="000C2A6F"/>
    <w:rsid w:val="000C3951"/>
    <w:rsid w:val="000C724C"/>
    <w:rsid w:val="000D032C"/>
    <w:rsid w:val="000D23F0"/>
    <w:rsid w:val="000D5551"/>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B50DF"/>
    <w:rsid w:val="001D7618"/>
    <w:rsid w:val="001E3F78"/>
    <w:rsid w:val="001E683D"/>
    <w:rsid w:val="00211821"/>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62624"/>
    <w:rsid w:val="003711B0"/>
    <w:rsid w:val="00371F55"/>
    <w:rsid w:val="0037719F"/>
    <w:rsid w:val="003A0E78"/>
    <w:rsid w:val="003A19CB"/>
    <w:rsid w:val="003A4A65"/>
    <w:rsid w:val="003B6D4C"/>
    <w:rsid w:val="003E7669"/>
    <w:rsid w:val="003F0353"/>
    <w:rsid w:val="003F7DE7"/>
    <w:rsid w:val="00410C09"/>
    <w:rsid w:val="00425766"/>
    <w:rsid w:val="0043612A"/>
    <w:rsid w:val="004479B8"/>
    <w:rsid w:val="00450063"/>
    <w:rsid w:val="00461179"/>
    <w:rsid w:val="00462D22"/>
    <w:rsid w:val="00481B71"/>
    <w:rsid w:val="00496CD2"/>
    <w:rsid w:val="004A030D"/>
    <w:rsid w:val="004B6E98"/>
    <w:rsid w:val="004C592D"/>
    <w:rsid w:val="004D5FBF"/>
    <w:rsid w:val="004E06C5"/>
    <w:rsid w:val="004E15E1"/>
    <w:rsid w:val="0051241E"/>
    <w:rsid w:val="00516FF3"/>
    <w:rsid w:val="005238D2"/>
    <w:rsid w:val="00543041"/>
    <w:rsid w:val="005469C3"/>
    <w:rsid w:val="005631BA"/>
    <w:rsid w:val="005672E8"/>
    <w:rsid w:val="00571EE1"/>
    <w:rsid w:val="00574437"/>
    <w:rsid w:val="005763C8"/>
    <w:rsid w:val="00585782"/>
    <w:rsid w:val="00592965"/>
    <w:rsid w:val="005B571A"/>
    <w:rsid w:val="005C6D4E"/>
    <w:rsid w:val="005D20E7"/>
    <w:rsid w:val="005D21E5"/>
    <w:rsid w:val="005E14C9"/>
    <w:rsid w:val="00606AB0"/>
    <w:rsid w:val="00617F32"/>
    <w:rsid w:val="006248DB"/>
    <w:rsid w:val="00625DE6"/>
    <w:rsid w:val="0065315E"/>
    <w:rsid w:val="00663621"/>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13807"/>
    <w:rsid w:val="00727F5B"/>
    <w:rsid w:val="0073192C"/>
    <w:rsid w:val="00735ADA"/>
    <w:rsid w:val="00744D6F"/>
    <w:rsid w:val="00762DEE"/>
    <w:rsid w:val="007827D8"/>
    <w:rsid w:val="00790189"/>
    <w:rsid w:val="00795114"/>
    <w:rsid w:val="007A761F"/>
    <w:rsid w:val="007B4290"/>
    <w:rsid w:val="007B7BB1"/>
    <w:rsid w:val="007C428B"/>
    <w:rsid w:val="007C4316"/>
    <w:rsid w:val="007C4766"/>
    <w:rsid w:val="007D39B5"/>
    <w:rsid w:val="007E2EBA"/>
    <w:rsid w:val="00817E7E"/>
    <w:rsid w:val="008258B3"/>
    <w:rsid w:val="00834FB6"/>
    <w:rsid w:val="008402D9"/>
    <w:rsid w:val="00842D59"/>
    <w:rsid w:val="008474BD"/>
    <w:rsid w:val="0085388D"/>
    <w:rsid w:val="00854DE0"/>
    <w:rsid w:val="00860996"/>
    <w:rsid w:val="00885409"/>
    <w:rsid w:val="008862DD"/>
    <w:rsid w:val="00894675"/>
    <w:rsid w:val="008A1305"/>
    <w:rsid w:val="008C6AD2"/>
    <w:rsid w:val="008D58AD"/>
    <w:rsid w:val="008E4599"/>
    <w:rsid w:val="00903A6F"/>
    <w:rsid w:val="00906008"/>
    <w:rsid w:val="009112F2"/>
    <w:rsid w:val="0091417D"/>
    <w:rsid w:val="009304CB"/>
    <w:rsid w:val="0093775F"/>
    <w:rsid w:val="00944E2E"/>
    <w:rsid w:val="0096154C"/>
    <w:rsid w:val="00966CFA"/>
    <w:rsid w:val="009837EE"/>
    <w:rsid w:val="009A0D78"/>
    <w:rsid w:val="009B0524"/>
    <w:rsid w:val="009C5CF0"/>
    <w:rsid w:val="009D63FB"/>
    <w:rsid w:val="009D7E91"/>
    <w:rsid w:val="009E29F6"/>
    <w:rsid w:val="009F3C58"/>
    <w:rsid w:val="009F491D"/>
    <w:rsid w:val="00A047EB"/>
    <w:rsid w:val="00A12863"/>
    <w:rsid w:val="00A21B67"/>
    <w:rsid w:val="00A21DC7"/>
    <w:rsid w:val="00A268E2"/>
    <w:rsid w:val="00A270A3"/>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10A03"/>
    <w:rsid w:val="00B20481"/>
    <w:rsid w:val="00B21C10"/>
    <w:rsid w:val="00B24B85"/>
    <w:rsid w:val="00B30392"/>
    <w:rsid w:val="00B456CD"/>
    <w:rsid w:val="00B45F9E"/>
    <w:rsid w:val="00B460FE"/>
    <w:rsid w:val="00B46156"/>
    <w:rsid w:val="00B50024"/>
    <w:rsid w:val="00B62E2A"/>
    <w:rsid w:val="00B739EE"/>
    <w:rsid w:val="00B83FE6"/>
    <w:rsid w:val="00B86771"/>
    <w:rsid w:val="00BA183C"/>
    <w:rsid w:val="00BC17E5"/>
    <w:rsid w:val="00BC2650"/>
    <w:rsid w:val="00BC2866"/>
    <w:rsid w:val="00BF3356"/>
    <w:rsid w:val="00C020A9"/>
    <w:rsid w:val="00C03F29"/>
    <w:rsid w:val="00C1160B"/>
    <w:rsid w:val="00C34F2D"/>
    <w:rsid w:val="00C464FD"/>
    <w:rsid w:val="00C47345"/>
    <w:rsid w:val="00C63ED5"/>
    <w:rsid w:val="00C64B9D"/>
    <w:rsid w:val="00C65229"/>
    <w:rsid w:val="00C66168"/>
    <w:rsid w:val="00C67AA4"/>
    <w:rsid w:val="00C71274"/>
    <w:rsid w:val="00C7379C"/>
    <w:rsid w:val="00CB2591"/>
    <w:rsid w:val="00CB44EC"/>
    <w:rsid w:val="00CC106D"/>
    <w:rsid w:val="00CD0195"/>
    <w:rsid w:val="00CD563B"/>
    <w:rsid w:val="00CD5D7D"/>
    <w:rsid w:val="00CD5EC3"/>
    <w:rsid w:val="00CE1967"/>
    <w:rsid w:val="00CE1C9D"/>
    <w:rsid w:val="00D1143F"/>
    <w:rsid w:val="00D1416C"/>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29E7"/>
    <w:rsid w:val="00E1414D"/>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A7B8E"/>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300781A"/>
  <w15:docId w15:val="{64A8AACF-8412-4037-8CB5-A311EFBFA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D7E91"/>
    <w:rPr>
      <w:rFonts w:ascii="Verdana" w:eastAsia="Times New Roman" w:hAnsi="Verdana"/>
      <w:b/>
      <w:color w:val="006283"/>
      <w:sz w:val="18"/>
      <w:szCs w:val="22"/>
      <w:lang w:val="fr-FR"/>
    </w:rPr>
  </w:style>
  <w:style w:type="character" w:customStyle="1" w:styleId="Heading2Char">
    <w:name w:val="Heading 2 Char"/>
    <w:link w:val="Heading2"/>
    <w:uiPriority w:val="2"/>
    <w:rsid w:val="009D7E91"/>
    <w:rPr>
      <w:rFonts w:ascii="Verdana" w:eastAsia="Times New Roman" w:hAnsi="Verdana"/>
      <w:b/>
      <w:bCs/>
      <w:color w:val="006283"/>
      <w:sz w:val="18"/>
      <w:szCs w:val="26"/>
      <w:lang w:val="fr-FR"/>
    </w:rPr>
  </w:style>
  <w:style w:type="character" w:customStyle="1" w:styleId="Heading3Char">
    <w:name w:val="Heading 3 Char"/>
    <w:link w:val="Heading3"/>
    <w:uiPriority w:val="2"/>
    <w:rsid w:val="009D7E91"/>
    <w:rPr>
      <w:rFonts w:ascii="Verdana" w:eastAsia="Times New Roman" w:hAnsi="Verdana"/>
      <w:b/>
      <w:bCs/>
      <w:color w:val="006283"/>
      <w:sz w:val="18"/>
      <w:szCs w:val="22"/>
      <w:lang w:val="fr-FR"/>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D7E91"/>
    <w:rPr>
      <w:rFonts w:ascii="Verdana" w:eastAsia="Times New Roman" w:hAnsi="Verdana"/>
      <w:b/>
      <w:iCs/>
      <w:color w:val="006283"/>
      <w:sz w:val="18"/>
      <w:szCs w:val="22"/>
      <w:lang w:val="fr-FR"/>
    </w:rPr>
  </w:style>
  <w:style w:type="character" w:customStyle="1" w:styleId="Heading7Char">
    <w:name w:val="Heading 7 Char"/>
    <w:link w:val="Heading7"/>
    <w:uiPriority w:val="2"/>
    <w:rsid w:val="009D7E91"/>
    <w:rPr>
      <w:rFonts w:ascii="Verdana" w:eastAsia="Times New Roman" w:hAnsi="Verdana"/>
      <w:b/>
      <w:iCs/>
      <w:color w:val="006283"/>
      <w:sz w:val="18"/>
      <w:szCs w:val="22"/>
      <w:lang w:val="fr-FR"/>
    </w:rPr>
  </w:style>
  <w:style w:type="character" w:customStyle="1" w:styleId="Heading8Char">
    <w:name w:val="Heading 8 Char"/>
    <w:link w:val="Heading8"/>
    <w:uiPriority w:val="2"/>
    <w:rsid w:val="009D7E91"/>
    <w:rPr>
      <w:rFonts w:ascii="Verdana" w:eastAsia="Times New Roman" w:hAnsi="Verdana"/>
      <w:b/>
      <w:i/>
      <w:color w:val="006283"/>
      <w:sz w:val="18"/>
      <w:lang w:val="fr-FR"/>
    </w:rPr>
  </w:style>
  <w:style w:type="character" w:customStyle="1" w:styleId="Heading9Char">
    <w:name w:val="Heading 9 Char"/>
    <w:link w:val="Heading9"/>
    <w:uiPriority w:val="2"/>
    <w:rsid w:val="009D7E9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fr-FR"/>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fr-FR"/>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fr-FR"/>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fr-FR"/>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fr-FR"/>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fr-FR"/>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fr-FR"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fr-FR"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fr-FR"/>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fr-FR"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fr-FR"/>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fr-FR"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fr-FR"/>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fr-FR"/>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fr-FR"/>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fr-FR"/>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fr-FR"/>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fr-FR"/>
    </w:rPr>
  </w:style>
  <w:style w:type="character" w:styleId="BookTitle">
    <w:name w:val="Book Title"/>
    <w:uiPriority w:val="99"/>
    <w:semiHidden/>
    <w:qFormat/>
    <w:rsid w:val="009D7E91"/>
    <w:rPr>
      <w:b/>
      <w:bCs/>
      <w:smallCaps/>
      <w:spacing w:val="5"/>
      <w:lang w:val="fr-FR"/>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fr-FR"/>
    </w:rPr>
  </w:style>
  <w:style w:type="character" w:styleId="CommentReference">
    <w:name w:val="annotation reference"/>
    <w:uiPriority w:val="99"/>
    <w:semiHidden/>
    <w:unhideWhenUsed/>
    <w:rsid w:val="009D7E91"/>
    <w:rPr>
      <w:sz w:val="16"/>
      <w:szCs w:val="16"/>
      <w:lang w:val="fr-FR"/>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fr-FR"/>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fr-FR"/>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fr-FR"/>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fr-FR"/>
    </w:rPr>
  </w:style>
  <w:style w:type="character" w:styleId="Emphasis">
    <w:name w:val="Emphasis"/>
    <w:uiPriority w:val="99"/>
    <w:semiHidden/>
    <w:qFormat/>
    <w:rsid w:val="009D7E91"/>
    <w:rPr>
      <w:i/>
      <w:iCs/>
      <w:lang w:val="fr-FR"/>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fr-FR"/>
    </w:rPr>
  </w:style>
  <w:style w:type="character" w:styleId="HTMLAcronym">
    <w:name w:val="HTML Acronym"/>
    <w:uiPriority w:val="99"/>
    <w:semiHidden/>
    <w:unhideWhenUsed/>
    <w:rsid w:val="009D7E91"/>
    <w:rPr>
      <w:lang w:val="fr-FR"/>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fr-FR"/>
    </w:rPr>
  </w:style>
  <w:style w:type="character" w:styleId="HTMLCite">
    <w:name w:val="HTML Cite"/>
    <w:uiPriority w:val="99"/>
    <w:semiHidden/>
    <w:unhideWhenUsed/>
    <w:rsid w:val="009D7E91"/>
    <w:rPr>
      <w:i/>
      <w:iCs/>
      <w:lang w:val="fr-FR"/>
    </w:rPr>
  </w:style>
  <w:style w:type="character" w:styleId="HTMLCode">
    <w:name w:val="HTML Code"/>
    <w:uiPriority w:val="99"/>
    <w:semiHidden/>
    <w:unhideWhenUsed/>
    <w:rsid w:val="009D7E91"/>
    <w:rPr>
      <w:rFonts w:ascii="Consolas" w:hAnsi="Consolas" w:cs="Consolas"/>
      <w:sz w:val="20"/>
      <w:szCs w:val="20"/>
      <w:lang w:val="fr-FR"/>
    </w:rPr>
  </w:style>
  <w:style w:type="character" w:styleId="HTMLDefinition">
    <w:name w:val="HTML Definition"/>
    <w:uiPriority w:val="99"/>
    <w:semiHidden/>
    <w:unhideWhenUsed/>
    <w:rsid w:val="009D7E91"/>
    <w:rPr>
      <w:i/>
      <w:iCs/>
      <w:lang w:val="fr-FR"/>
    </w:rPr>
  </w:style>
  <w:style w:type="character" w:styleId="HTMLKeyboard">
    <w:name w:val="HTML Keyboard"/>
    <w:uiPriority w:val="99"/>
    <w:semiHidden/>
    <w:unhideWhenUsed/>
    <w:rsid w:val="009D7E9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fr-FR"/>
    </w:rPr>
  </w:style>
  <w:style w:type="character" w:styleId="HTMLSample">
    <w:name w:val="HTML Sample"/>
    <w:uiPriority w:val="99"/>
    <w:semiHidden/>
    <w:unhideWhenUsed/>
    <w:rsid w:val="009D7E91"/>
    <w:rPr>
      <w:rFonts w:ascii="Consolas" w:hAnsi="Consolas" w:cs="Consolas"/>
      <w:sz w:val="24"/>
      <w:szCs w:val="24"/>
      <w:lang w:val="fr-FR"/>
    </w:rPr>
  </w:style>
  <w:style w:type="character" w:styleId="HTMLTypewriter">
    <w:name w:val="HTML Typewriter"/>
    <w:uiPriority w:val="99"/>
    <w:semiHidden/>
    <w:unhideWhenUsed/>
    <w:rsid w:val="009D7E91"/>
    <w:rPr>
      <w:rFonts w:ascii="Consolas" w:hAnsi="Consolas" w:cs="Consolas"/>
      <w:sz w:val="20"/>
      <w:szCs w:val="20"/>
      <w:lang w:val="fr-FR"/>
    </w:rPr>
  </w:style>
  <w:style w:type="character" w:styleId="HTMLVariable">
    <w:name w:val="HTML Variable"/>
    <w:uiPriority w:val="99"/>
    <w:semiHidden/>
    <w:unhideWhenUsed/>
    <w:rsid w:val="009D7E91"/>
    <w:rPr>
      <w:i/>
      <w:iCs/>
      <w:lang w:val="fr-FR"/>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fr-FR"/>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fr-FR"/>
    </w:rPr>
  </w:style>
  <w:style w:type="character" w:styleId="IntenseReference">
    <w:name w:val="Intense Reference"/>
    <w:uiPriority w:val="99"/>
    <w:semiHidden/>
    <w:qFormat/>
    <w:rsid w:val="009D7E91"/>
    <w:rPr>
      <w:b/>
      <w:bCs/>
      <w:smallCaps/>
      <w:color w:val="C0504D"/>
      <w:spacing w:val="5"/>
      <w:u w:val="single"/>
      <w:lang w:val="fr-FR"/>
    </w:rPr>
  </w:style>
  <w:style w:type="character" w:styleId="LineNumber">
    <w:name w:val="line number"/>
    <w:uiPriority w:val="99"/>
    <w:semiHidden/>
    <w:unhideWhenUsed/>
    <w:rsid w:val="009D7E91"/>
    <w:rPr>
      <w:lang w:val="fr-FR"/>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9D7E91"/>
    <w:rPr>
      <w:rFonts w:ascii="Consolas" w:hAnsi="Consolas" w:cs="Consolas"/>
      <w:lang w:val="fr-FR"/>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fr-FR"/>
    </w:rPr>
  </w:style>
  <w:style w:type="paragraph" w:styleId="NoSpacing">
    <w:name w:val="No Spacing"/>
    <w:uiPriority w:val="1"/>
    <w:semiHidden/>
    <w:qFormat/>
    <w:rsid w:val="009D7E91"/>
    <w:pPr>
      <w:jc w:val="both"/>
    </w:pPr>
    <w:rPr>
      <w:rFonts w:ascii="Verdana" w:hAnsi="Verdana"/>
      <w:sz w:val="18"/>
      <w:szCs w:val="22"/>
      <w:lang w:val="fr-FR"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fr-FR"/>
    </w:rPr>
  </w:style>
  <w:style w:type="character" w:styleId="PageNumber">
    <w:name w:val="page number"/>
    <w:uiPriority w:val="99"/>
    <w:semiHidden/>
    <w:unhideWhenUsed/>
    <w:rsid w:val="009D7E91"/>
    <w:rPr>
      <w:lang w:val="fr-FR"/>
    </w:rPr>
  </w:style>
  <w:style w:type="character" w:styleId="PlaceholderText">
    <w:name w:val="Placeholder Text"/>
    <w:uiPriority w:val="99"/>
    <w:semiHidden/>
    <w:rsid w:val="009D7E91"/>
    <w:rPr>
      <w:color w:val="808080"/>
      <w:lang w:val="fr-FR"/>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fr-FR"/>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fr-FR"/>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fr-FR"/>
    </w:rPr>
  </w:style>
  <w:style w:type="character" w:styleId="Strong">
    <w:name w:val="Strong"/>
    <w:uiPriority w:val="99"/>
    <w:semiHidden/>
    <w:qFormat/>
    <w:rsid w:val="009D7E91"/>
    <w:rPr>
      <w:b/>
      <w:bCs/>
      <w:lang w:val="fr-FR"/>
    </w:rPr>
  </w:style>
  <w:style w:type="character" w:styleId="SubtleEmphasis">
    <w:name w:val="Subtle Emphasis"/>
    <w:uiPriority w:val="99"/>
    <w:semiHidden/>
    <w:qFormat/>
    <w:rsid w:val="009D7E91"/>
    <w:rPr>
      <w:i/>
      <w:iCs/>
      <w:color w:val="808080"/>
      <w:lang w:val="fr-FR"/>
    </w:rPr>
  </w:style>
  <w:style w:type="character" w:styleId="SubtleReference">
    <w:name w:val="Subtle Reference"/>
    <w:uiPriority w:val="99"/>
    <w:semiHidden/>
    <w:qFormat/>
    <w:rsid w:val="009D7E91"/>
    <w:rPr>
      <w:smallCaps/>
      <w:color w:val="C0504D"/>
      <w:u w:val="single"/>
      <w:lang w:val="fr-FR"/>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d9834.france@finances.gouv.fr" TargetMode="External" /><Relationship Id="rId5" Type="http://schemas.openxmlformats.org/officeDocument/2006/relationships/hyperlink" Target="https://members.wto.org/crnattachments/2025/TBT/FRA/25_05828_00_f.pdf"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1065</Words>
  <Characters>6076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Greenleaves, Jane</cp:lastModifiedBy>
  <cp:revision>2</cp:revision>
  <dcterms:created xsi:type="dcterms:W3CDTF">2025-09-04T09:57:00Z</dcterms:created>
  <dcterms:modified xsi:type="dcterms:W3CDTF">2025-09-04T09:57:00Z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NC</vt:lpwstr>
  </property>
</Properties>
</file>