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681E55B" w14:textId="77777777">
      <w:pPr>
        <w:pStyle w:val="Title"/>
        <w:rPr>
          <w:caps w:val="0"/>
          <w:kern w:val="0"/>
        </w:rPr>
      </w:pPr>
      <w:r w:rsidRPr="002F6A28">
        <w:rPr>
          <w:caps w:val="0"/>
          <w:kern w:val="0"/>
        </w:rPr>
        <w:t>NOTIFICATION</w:t>
      </w:r>
    </w:p>
    <w:p w:rsidR="009239F7" w:rsidRPr="002F6A28" w:rsidP="002F6A28" w14:paraId="1048A1C3" w14:textId="77777777">
      <w:pPr>
        <w:jc w:val="center"/>
      </w:pPr>
      <w:r w:rsidRPr="002F6A28">
        <w:t>The following notification is being circulated in accordance with Article 10.6</w:t>
      </w:r>
    </w:p>
    <w:p w:rsidR="009239F7" w:rsidRPr="002F6A28" w:rsidP="002F6A28" w14:paraId="4D72772D"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17F7842B" w14:textId="77777777" w:rsidTr="00DB13FE">
        <w:tblPrEx>
          <w:tblW w:w="5000" w:type="pct"/>
          <w:tblLayout w:type="fixed"/>
          <w:tblLook w:val="0000"/>
        </w:tblPrEx>
        <w:tc>
          <w:tcPr>
            <w:tcW w:w="607" w:type="dxa"/>
            <w:tcBorders>
              <w:top w:val="double" w:sz="4" w:space="0" w:color="auto"/>
            </w:tcBorders>
          </w:tcPr>
          <w:p w:rsidR="00F85C99" w:rsidRPr="002F6A28" w:rsidP="002F6A28" w14:paraId="3B52E22C" w14:textId="77777777">
            <w:pPr>
              <w:spacing w:before="120" w:after="120"/>
              <w:jc w:val="left"/>
            </w:pPr>
            <w:r w:rsidRPr="002F6A28">
              <w:rPr>
                <w:b/>
              </w:rPr>
              <w:t>1.</w:t>
            </w:r>
          </w:p>
        </w:tc>
        <w:tc>
          <w:tcPr>
            <w:tcW w:w="8373" w:type="dxa"/>
            <w:tcBorders>
              <w:top w:val="double" w:sz="4" w:space="0" w:color="auto"/>
            </w:tcBorders>
          </w:tcPr>
          <w:p w:rsidR="00F85C99" w:rsidRPr="002F6A28" w:rsidP="00C805B6" w14:paraId="75BB903E" w14:textId="77777777">
            <w:pPr>
              <w:spacing w:before="120" w:after="120"/>
            </w:pPr>
            <w:r w:rsidRPr="002F6A28">
              <w:rPr>
                <w:b/>
              </w:rPr>
              <w:t>Notifying Member:</w:t>
            </w:r>
            <w:r w:rsidRPr="00C92678" w:rsidR="00EE3A11">
              <w:t xml:space="preserve"> </w:t>
            </w:r>
            <w:r w:rsidRPr="00C92678" w:rsidR="00EE3A11">
              <w:rPr>
                <w:u w:val="single"/>
              </w:rPr>
              <w:t>AUSTRALIA</w:t>
            </w:r>
          </w:p>
          <w:p w:rsidR="00F85C99" w:rsidRPr="002F6A28" w:rsidP="002F6A28" w14:paraId="379987B2"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39C74055" w14:textId="77777777" w:rsidTr="00DB13FE">
        <w:tblPrEx>
          <w:tblW w:w="5000" w:type="pct"/>
          <w:tblLayout w:type="fixed"/>
          <w:tblLook w:val="0000"/>
        </w:tblPrEx>
        <w:tc>
          <w:tcPr>
            <w:tcW w:w="607" w:type="dxa"/>
          </w:tcPr>
          <w:p w:rsidR="00F85C99" w:rsidRPr="002F6A28" w:rsidP="002F6A28" w14:paraId="0D962A8F" w14:textId="77777777">
            <w:pPr>
              <w:spacing w:before="120" w:after="120"/>
              <w:jc w:val="left"/>
            </w:pPr>
            <w:r w:rsidRPr="002F6A28">
              <w:rPr>
                <w:b/>
              </w:rPr>
              <w:t>2.</w:t>
            </w:r>
          </w:p>
        </w:tc>
        <w:tc>
          <w:tcPr>
            <w:tcW w:w="8373" w:type="dxa"/>
          </w:tcPr>
          <w:p w:rsidR="00F85C99" w:rsidRPr="002F6A28" w:rsidP="000C3B6C" w14:paraId="54EB679F" w14:textId="77777777">
            <w:pPr>
              <w:spacing w:before="120" w:after="120"/>
            </w:pPr>
            <w:r w:rsidRPr="002F6A28">
              <w:rPr>
                <w:b/>
              </w:rPr>
              <w:t>Agency responsible:</w:t>
            </w:r>
            <w:r w:rsidRPr="00C379C8" w:rsidR="00EE3A11">
              <w:t xml:space="preserve"> </w:t>
            </w:r>
          </w:p>
          <w:p w:rsidR="00EE3A11" w:rsidRPr="00C379C8" w:rsidP="000C3B6C" w14:paraId="65F31706" w14:textId="77777777">
            <w:pPr>
              <w:spacing w:after="120"/>
            </w:pPr>
            <w:r w:rsidRPr="00C379C8">
              <w:t>Department of Climate Change, Energy, the Environment and Water (DCCEEW)</w:t>
            </w:r>
          </w:p>
        </w:tc>
      </w:tr>
      <w:tr w14:paraId="6FBFAFAC" w14:textId="77777777" w:rsidTr="00DB13FE">
        <w:tblPrEx>
          <w:tblW w:w="5000" w:type="pct"/>
          <w:tblLayout w:type="fixed"/>
          <w:tblLook w:val="0000"/>
        </w:tblPrEx>
        <w:tc>
          <w:tcPr>
            <w:tcW w:w="607" w:type="dxa"/>
          </w:tcPr>
          <w:p w:rsidR="00F85C99" w:rsidRPr="002F6A28" w:rsidP="002F6A28" w14:paraId="2BFBE016" w14:textId="77777777">
            <w:pPr>
              <w:spacing w:before="120" w:after="120"/>
              <w:jc w:val="left"/>
              <w:rPr>
                <w:b/>
              </w:rPr>
            </w:pPr>
            <w:r w:rsidRPr="002F6A28">
              <w:rPr>
                <w:b/>
              </w:rPr>
              <w:t>3.</w:t>
            </w:r>
          </w:p>
        </w:tc>
        <w:tc>
          <w:tcPr>
            <w:tcW w:w="8373" w:type="dxa"/>
          </w:tcPr>
          <w:p w:rsidR="00F85C99" w:rsidRPr="0058336F" w:rsidP="002F6A28" w14:paraId="78D07259"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3EE3662D" w14:textId="77777777" w:rsidTr="00DB13FE">
        <w:tblPrEx>
          <w:tblW w:w="5000" w:type="pct"/>
          <w:tblLayout w:type="fixed"/>
          <w:tblLook w:val="0000"/>
        </w:tblPrEx>
        <w:tc>
          <w:tcPr>
            <w:tcW w:w="607" w:type="dxa"/>
          </w:tcPr>
          <w:p w:rsidR="00F85C99" w:rsidRPr="002F6A28" w:rsidP="002F6A28" w14:paraId="27C356B1" w14:textId="77777777">
            <w:pPr>
              <w:spacing w:before="120" w:after="120"/>
              <w:jc w:val="left"/>
            </w:pPr>
            <w:r w:rsidRPr="002F6A28">
              <w:rPr>
                <w:b/>
              </w:rPr>
              <w:t>4.</w:t>
            </w:r>
          </w:p>
        </w:tc>
        <w:tc>
          <w:tcPr>
            <w:tcW w:w="8373" w:type="dxa"/>
          </w:tcPr>
          <w:p w:rsidR="00F85C99" w:rsidRPr="002F6A28" w:rsidP="002F6A28" w14:paraId="0BE18BDC"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Consumer Energy Resources (CER) are a diverse range of small to medium scale energy resources that are located behind the meter at residential, commercial and industrial premises and are owned or operated by the customer. CER include:</w:t>
            </w:r>
          </w:p>
          <w:p w:rsidR="00EE3A11" w:rsidRPr="00C379C8" w:rsidP="002F6A28" w14:paraId="66BF3C4E" w14:textId="77777777">
            <w:pPr>
              <w:numPr>
                <w:ilvl w:val="0"/>
                <w:numId w:val="16"/>
              </w:numPr>
              <w:spacing w:before="120" w:after="120"/>
            </w:pPr>
            <w:r w:rsidRPr="00C379C8">
              <w:rPr>
                <w:i/>
                <w:iCs/>
              </w:rPr>
              <w:t>Rooftop solar</w:t>
            </w:r>
            <w:r w:rsidRPr="00C379C8">
              <w:t>: Photovoltaics (PV)</w:t>
            </w:r>
          </w:p>
          <w:p w:rsidR="00EE3A11" w:rsidRPr="00C379C8" w:rsidP="002F6A28" w14:paraId="51795DD1" w14:textId="77777777">
            <w:pPr>
              <w:numPr>
                <w:ilvl w:val="0"/>
                <w:numId w:val="16"/>
              </w:numPr>
              <w:spacing w:before="120" w:after="120"/>
            </w:pPr>
            <w:r w:rsidRPr="00C379C8">
              <w:rPr>
                <w:i/>
                <w:iCs/>
              </w:rPr>
              <w:t>Energy Management Systems (EMS)</w:t>
            </w:r>
          </w:p>
          <w:p w:rsidR="00EE3A11" w:rsidRPr="00C379C8" w:rsidP="002F6A28" w14:paraId="381100D4" w14:textId="77777777">
            <w:pPr>
              <w:numPr>
                <w:ilvl w:val="0"/>
                <w:numId w:val="16"/>
              </w:numPr>
              <w:spacing w:before="120" w:after="120"/>
            </w:pPr>
            <w:r w:rsidRPr="00C379C8">
              <w:rPr>
                <w:i/>
                <w:iCs/>
              </w:rPr>
              <w:t>Household and community batteries</w:t>
            </w:r>
            <w:r w:rsidRPr="00C379C8">
              <w:t>: Energy Storage Systems (ESS), such as batteries and fly-wheels.</w:t>
            </w:r>
          </w:p>
          <w:p w:rsidR="00EE3A11" w:rsidRPr="00C379C8" w:rsidP="002F6A28" w14:paraId="7F59A00D" w14:textId="77777777">
            <w:pPr>
              <w:numPr>
                <w:ilvl w:val="0"/>
                <w:numId w:val="16"/>
              </w:numPr>
              <w:spacing w:before="120" w:after="120"/>
            </w:pPr>
            <w:r w:rsidRPr="00C379C8">
              <w:rPr>
                <w:i/>
                <w:iCs/>
              </w:rPr>
              <w:t>Electric vehicles (EV)</w:t>
            </w:r>
            <w:r w:rsidRPr="00C379C8">
              <w:t xml:space="preserve"> – passenger and light commercial vehicles</w:t>
            </w:r>
          </w:p>
          <w:p w:rsidR="00EE3A11" w:rsidRPr="00C379C8" w:rsidP="002F6A28" w14:paraId="2C5E072A" w14:textId="77777777">
            <w:pPr>
              <w:numPr>
                <w:ilvl w:val="0"/>
                <w:numId w:val="16"/>
              </w:numPr>
              <w:spacing w:before="120" w:after="120"/>
            </w:pPr>
            <w:r w:rsidRPr="00C379C8">
              <w:rPr>
                <w:i/>
                <w:iCs/>
              </w:rPr>
              <w:t>Electric vehicle supply equipment (EVSE)</w:t>
            </w:r>
            <w:r w:rsidRPr="00C379C8">
              <w:rPr>
                <w:b/>
                <w:bCs/>
              </w:rPr>
              <w:t xml:space="preserve"> </w:t>
            </w:r>
            <w:r w:rsidRPr="00C379C8">
              <w:t>– the infrastructure and components that deliver electricity to charge EVs including EVSE load only and bidirectional EVSE.</w:t>
            </w:r>
          </w:p>
          <w:p w:rsidR="00EE3A11" w:rsidRPr="00C379C8" w:rsidP="002F6A28" w14:paraId="2E45943A" w14:textId="77777777">
            <w:pPr>
              <w:numPr>
                <w:ilvl w:val="0"/>
                <w:numId w:val="16"/>
              </w:numPr>
              <w:spacing w:before="120" w:after="120"/>
            </w:pPr>
            <w:r w:rsidRPr="00C379C8">
              <w:rPr>
                <w:i/>
                <w:iCs/>
              </w:rPr>
              <w:t>Flexible Loads</w:t>
            </w:r>
            <w:r w:rsidRPr="00C379C8">
              <w:rPr>
                <w:b/>
                <w:bCs/>
              </w:rPr>
              <w:t xml:space="preserve"> </w:t>
            </w:r>
            <w:r w:rsidRPr="00C379C8">
              <w:t>– controlled loads including electric water heaters, pool pumps, air conditioners and smart devices.</w:t>
            </w:r>
          </w:p>
          <w:p w:rsidR="00EE3A11" w:rsidRPr="00C379C8" w:rsidP="002F6A28" w14:paraId="3E5430DD" w14:textId="77777777">
            <w:pPr>
              <w:spacing w:before="120" w:after="120"/>
              <w:rPr>
                <w:i/>
                <w:iCs/>
              </w:rPr>
            </w:pPr>
            <w:r w:rsidRPr="00C379C8">
              <w:rPr>
                <w:i/>
                <w:iCs/>
              </w:rPr>
              <w:t>Note: The interoperability standards covered in this consultation apply to the inverter and not the PV panel.</w:t>
            </w:r>
          </w:p>
        </w:tc>
      </w:tr>
      <w:tr w14:paraId="760867F0" w14:textId="77777777" w:rsidTr="00DB13FE">
        <w:tblPrEx>
          <w:tblW w:w="5000" w:type="pct"/>
          <w:tblLayout w:type="fixed"/>
          <w:tblLook w:val="0000"/>
        </w:tblPrEx>
        <w:tc>
          <w:tcPr>
            <w:tcW w:w="607" w:type="dxa"/>
          </w:tcPr>
          <w:p w:rsidR="00F85C99" w:rsidRPr="002F6A28" w:rsidP="002F6A28" w14:paraId="34D3A8A9" w14:textId="77777777">
            <w:pPr>
              <w:spacing w:before="120" w:after="120"/>
              <w:jc w:val="left"/>
            </w:pPr>
            <w:r w:rsidRPr="002F6A28">
              <w:rPr>
                <w:b/>
              </w:rPr>
              <w:t>5.</w:t>
            </w:r>
          </w:p>
        </w:tc>
        <w:tc>
          <w:tcPr>
            <w:tcW w:w="8373" w:type="dxa"/>
          </w:tcPr>
          <w:p w:rsidR="00F85C99" w:rsidP="002F6A28" w14:paraId="36FA2CD8"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National Consumer Energy Resources (CER) Roadmap - Consultation on technical priorities; (32 page(s), in English), (56 page(s), in English)</w:t>
            </w:r>
          </w:p>
          <w:p w:rsidR="000C3B6C" w:rsidRPr="000C3B6C" w:rsidP="002F6A28" w14:paraId="36971EF4"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E84155" w:rsidRPr="00CE6C29" w:rsidP="002F6A28" w14:paraId="5E8B513A" w14:textId="77777777">
            <w:pPr>
              <w:pBdr>
                <w:top w:val="none" w:sz="0" w:space="4" w:color="auto"/>
              </w:pBdr>
              <w:rPr>
                <w:iCs/>
              </w:rPr>
            </w:pPr>
            <w:hyperlink r:id="rId5" w:tgtFrame="_blank" w:history="1">
              <w:r w:rsidRPr="00CE6C29">
                <w:rPr>
                  <w:iCs/>
                  <w:color w:val="0000FF"/>
                  <w:u w:val="single"/>
                </w:rPr>
                <w:t>https://members.wto.org/crnattachments/2025/TBT/AUS/25_05760_00_e.pdf</w:t>
              </w:r>
            </w:hyperlink>
          </w:p>
          <w:p w:rsidR="00E84155" w:rsidRPr="00CE6C29" w:rsidP="002F6A28" w14:paraId="21B80F10" w14:textId="77777777">
            <w:pPr>
              <w:pBdr>
                <w:bottom w:val="none" w:sz="0" w:space="4" w:color="auto"/>
              </w:pBdr>
              <w:rPr>
                <w:iCs/>
              </w:rPr>
            </w:pPr>
            <w:hyperlink r:id="rId6" w:tgtFrame="_blank" w:history="1">
              <w:r w:rsidRPr="00CE6C29">
                <w:rPr>
                  <w:iCs/>
                  <w:color w:val="0000FF"/>
                  <w:u w:val="single"/>
                </w:rPr>
                <w:t>https://members.wto.org/crnattachments/2025/TBT/AUS/25_05760_01_e.pdf</w:t>
              </w:r>
            </w:hyperlink>
          </w:p>
          <w:p w:rsidR="00E84155" w:rsidRPr="00CE6C29" w:rsidP="002F6A28" w14:paraId="2D26AF5B" w14:textId="77777777">
            <w:pPr>
              <w:rPr>
                <w:iCs/>
              </w:rPr>
            </w:pPr>
            <w:r w:rsidRPr="00CE6C29">
              <w:rPr>
                <w:iCs/>
              </w:rPr>
              <w:t>Two documents for consultation are attached, with weblinks to the same documents below:</w:t>
            </w:r>
          </w:p>
          <w:p w:rsidR="00E84155" w:rsidRPr="00CE6C29" w:rsidP="002F6A28" w14:paraId="40220808" w14:textId="77777777">
            <w:pPr>
              <w:rPr>
                <w:iCs/>
              </w:rPr>
            </w:pPr>
            <w:r w:rsidRPr="00CE6C29">
              <w:rPr>
                <w:iCs/>
              </w:rPr>
              <w:t xml:space="preserve">Consultation on Draft Prototype CER National Technical Regulatory Framework: </w:t>
            </w:r>
            <w:hyperlink r:id="rId7" w:tgtFrame="_blank" w:history="1">
              <w:r w:rsidRPr="00CE6C29">
                <w:rPr>
                  <w:iCs/>
                  <w:color w:val="0000FF"/>
                  <w:u w:val="single"/>
                </w:rPr>
                <w:t>https://storage.googleapis.com/files-au-climate/climate-au/p/prj3737dfec9a5ee2d441175/page/National_Technical_Regulatory_Framework_Draft_prototype_PDF_683KB_.pdf</w:t>
              </w:r>
            </w:hyperlink>
          </w:p>
          <w:p w:rsidR="00E84155" w:rsidRPr="00CE6C29" w:rsidP="002F6A28" w14:paraId="749AE9CE" w14:textId="77777777">
            <w:pPr>
              <w:spacing w:after="120"/>
              <w:rPr>
                <w:iCs/>
              </w:rPr>
            </w:pPr>
            <w:r w:rsidRPr="00CE6C29">
              <w:rPr>
                <w:iCs/>
              </w:rPr>
              <w:t xml:space="preserve">Consultation on Technical Standards for Consumer Energy Resources (CER) Interoperability: </w:t>
            </w:r>
            <w:hyperlink r:id="rId8" w:tgtFrame="_blank" w:history="1">
              <w:r w:rsidRPr="00CE6C29">
                <w:rPr>
                  <w:iCs/>
                  <w:color w:val="0000FF"/>
                  <w:u w:val="single"/>
                </w:rPr>
                <w:t>https://storage.googleapis.com/files-au-climate/climate-</w:t>
              </w:r>
              <w:r w:rsidRPr="00CE6C29">
                <w:rPr>
                  <w:iCs/>
                  <w:color w:val="0000FF"/>
                  <w:u w:val="single"/>
                </w:rPr>
                <w:t>au/p/prj3737dfec9a5ee2d441175/page/Technical_Standards_for_Consumer_Energy_Resources_CER_Interoperability_Consultation_Paper_PDF_1.4MB_.pdf</w:t>
              </w:r>
            </w:hyperlink>
          </w:p>
        </w:tc>
      </w:tr>
      <w:tr w14:paraId="2287984B" w14:textId="77777777" w:rsidTr="00DB13FE">
        <w:tblPrEx>
          <w:tblW w:w="5000" w:type="pct"/>
          <w:tblLayout w:type="fixed"/>
          <w:tblLook w:val="0000"/>
        </w:tblPrEx>
        <w:tc>
          <w:tcPr>
            <w:tcW w:w="607" w:type="dxa"/>
          </w:tcPr>
          <w:p w:rsidR="00F85C99" w:rsidRPr="002F6A28" w:rsidP="002F6A28" w14:paraId="3B8855CD" w14:textId="77777777">
            <w:pPr>
              <w:spacing w:before="120" w:after="120"/>
              <w:jc w:val="left"/>
              <w:rPr>
                <w:b/>
              </w:rPr>
            </w:pPr>
            <w:r w:rsidRPr="002F6A28">
              <w:rPr>
                <w:b/>
              </w:rPr>
              <w:t>6.</w:t>
            </w:r>
          </w:p>
        </w:tc>
        <w:tc>
          <w:tcPr>
            <w:tcW w:w="8373" w:type="dxa"/>
          </w:tcPr>
          <w:p w:rsidR="00F85C99" w:rsidRPr="002F6A28" w:rsidP="002F6A28" w14:paraId="78507DCC" w14:textId="77777777">
            <w:pPr>
              <w:spacing w:before="120" w:after="120"/>
              <w:rPr>
                <w:b/>
              </w:rPr>
            </w:pPr>
            <w:r w:rsidRPr="002F6A28">
              <w:rPr>
                <w:b/>
              </w:rPr>
              <w:t>Description of content:</w:t>
            </w:r>
            <w:r w:rsidRPr="00C379C8" w:rsidR="00FE448B">
              <w:t xml:space="preserve"> Australia is consulting on two related documents under the National Consumer Energy Resources (CER) Roadmap. The first paper is Technical Standards for CER Interoperability, which seeks stakeholder input to identify priority gaps and develop an initial set of agreed requirements and applicable technical standards to support device interoperability and flexibility. It is an exploratory consultation and does not itself impose binding obligations. </w:t>
            </w:r>
          </w:p>
          <w:p w:rsidR="00FE448B" w:rsidRPr="00C379C8" w:rsidP="002F6A28" w14:paraId="42F703A1" w14:textId="77777777">
            <w:pPr>
              <w:spacing w:before="120" w:after="120"/>
            </w:pPr>
            <w:r w:rsidRPr="00C379C8">
              <w:t>The second paper is a prototype National Technical Regulatory Framework for CER, which outlines a proposed, consumer-centric framework and key regulatory functions (e.g., establishing national CER technical requirements and standards, device and installer accreditation, connection information updates, and system-integrity support) to enable consistent, secure, and reliable integration of CER across jurisdictions. This prototype is for discussion and does not establish mandatory requirements at this stage.</w:t>
            </w:r>
          </w:p>
          <w:p w:rsidR="00FE448B" w:rsidRPr="00C379C8" w:rsidP="002F6A28" w14:paraId="19530F88" w14:textId="77777777">
            <w:pPr>
              <w:spacing w:before="120" w:after="120"/>
            </w:pPr>
            <w:r w:rsidRPr="00C379C8">
              <w:t xml:space="preserve">This consultation is an early step in a staged process. By the end of 2025, Energy Ministers will consider an initial set of agreed technical requirements and a prototype regulatory framework. A pathway is being developed to support voluntary adoption of these requirements, commencing in 2026 and delivered by the end of 2027, before a national regulatory framework is implemented. Future work may expand the scope of interoperability requirements as technologies evolve, including vehicle-to-grid integration. </w:t>
            </w:r>
            <w:r w:rsidRPr="00C379C8">
              <w:t>The timing of regulator establishment remains to be determined.</w:t>
            </w:r>
          </w:p>
        </w:tc>
      </w:tr>
      <w:tr w14:paraId="4E8A0F6B" w14:textId="77777777" w:rsidTr="00DB13FE">
        <w:tblPrEx>
          <w:tblW w:w="5000" w:type="pct"/>
          <w:tblLayout w:type="fixed"/>
          <w:tblLook w:val="0000"/>
        </w:tblPrEx>
        <w:tc>
          <w:tcPr>
            <w:tcW w:w="607" w:type="dxa"/>
          </w:tcPr>
          <w:p w:rsidR="00F85C99" w:rsidRPr="002F6A28" w:rsidP="002F6A28" w14:paraId="46EA3E73" w14:textId="77777777">
            <w:pPr>
              <w:spacing w:before="120" w:after="120"/>
              <w:jc w:val="left"/>
              <w:rPr>
                <w:b/>
              </w:rPr>
            </w:pPr>
            <w:r w:rsidRPr="002F6A28">
              <w:rPr>
                <w:b/>
              </w:rPr>
              <w:t>7.</w:t>
            </w:r>
          </w:p>
        </w:tc>
        <w:tc>
          <w:tcPr>
            <w:tcW w:w="8373" w:type="dxa"/>
          </w:tcPr>
          <w:p w:rsidR="00F85C99" w:rsidRPr="002F6A28" w:rsidP="002F6A28" w14:paraId="236AAD60" w14:textId="77777777">
            <w:pPr>
              <w:spacing w:before="120" w:after="120"/>
              <w:rPr>
                <w:b/>
              </w:rPr>
            </w:pPr>
            <w:r w:rsidRPr="002F6A28">
              <w:rPr>
                <w:b/>
              </w:rPr>
              <w:t>Objective and rationale, including the nature of urgent problems where applicable:</w:t>
            </w:r>
            <w:r w:rsidRPr="00C379C8" w:rsidR="00EE3A11">
              <w:t xml:space="preserve"> The objective of this work is to support the reliable and secure integration of consumer energy resources (CER)—such as rooftop solar, batteries, electric vehicles and smart devices—into the Australian electricity system. Increasing CER uptake presents opportunities for greater consumer choice, lower energy costs and emissions reductions, but also raises interoperability, grid security and system reliability challenges. This work aims to address those challenges, by identifying gaps in existing standards and establishing national technical requirements.; Prevention of deceptive practices and consumer protection; Quality requirements; Harmonization</w:t>
            </w:r>
          </w:p>
        </w:tc>
      </w:tr>
      <w:tr w14:paraId="5B65FF1A" w14:textId="77777777" w:rsidTr="00DB13FE">
        <w:tblPrEx>
          <w:tblW w:w="5000" w:type="pct"/>
          <w:tblLayout w:type="fixed"/>
          <w:tblLook w:val="0000"/>
        </w:tblPrEx>
        <w:tc>
          <w:tcPr>
            <w:tcW w:w="607" w:type="dxa"/>
          </w:tcPr>
          <w:p w:rsidR="00F85C99" w:rsidRPr="002F6A28" w:rsidP="009E75ED" w14:paraId="217E6A05" w14:textId="77777777">
            <w:pPr>
              <w:spacing w:before="120" w:after="120"/>
              <w:jc w:val="left"/>
              <w:rPr>
                <w:b/>
              </w:rPr>
            </w:pPr>
            <w:r w:rsidRPr="002F6A28">
              <w:rPr>
                <w:b/>
              </w:rPr>
              <w:t>8.</w:t>
            </w:r>
          </w:p>
        </w:tc>
        <w:tc>
          <w:tcPr>
            <w:tcW w:w="8373" w:type="dxa"/>
          </w:tcPr>
          <w:p w:rsidR="000C3B6C" w:rsidRPr="00EC00D2" w:rsidP="007F13E8" w14:paraId="09B5F5BF" w14:textId="77777777">
            <w:pPr>
              <w:spacing w:before="120" w:after="120"/>
              <w:rPr>
                <w:bCs/>
              </w:rPr>
            </w:pPr>
            <w:r w:rsidRPr="002F6A28">
              <w:rPr>
                <w:b/>
              </w:rPr>
              <w:t>Relevant documents:</w:t>
            </w:r>
            <w:r w:rsidRPr="002F6A28" w:rsidR="00EE3A11">
              <w:t xml:space="preserve"> </w:t>
            </w:r>
          </w:p>
          <w:p w:rsidR="00EE3A11" w:rsidRPr="002F6A28" w:rsidP="007F13E8" w14:paraId="24A14F25" w14:textId="77777777">
            <w:pPr>
              <w:spacing w:before="120" w:after="120"/>
            </w:pPr>
            <w:r w:rsidRPr="002F6A28">
              <w:t xml:space="preserve">DCCEEW 'Have Your Say' webpage for the consultation, including links to the notified documents, further context on the consultation and addition resources and reports: </w:t>
            </w:r>
            <w:hyperlink r:id="rId9" w:history="1">
              <w:r w:rsidRPr="002F6A28">
                <w:rPr>
                  <w:color w:val="0000FF"/>
                  <w:u w:val="single"/>
                </w:rPr>
                <w:t>National Consumer Energy Resources (CER) Roadmap - Consultation on technical priorities - Department of Climate Change, Energy, Environment and Water</w:t>
              </w:r>
            </w:hyperlink>
          </w:p>
        </w:tc>
      </w:tr>
      <w:tr w14:paraId="0C5B4D5F" w14:textId="77777777" w:rsidTr="00DB13FE">
        <w:tblPrEx>
          <w:tblW w:w="5000" w:type="pct"/>
          <w:tblLayout w:type="fixed"/>
          <w:tblLook w:val="0000"/>
        </w:tblPrEx>
        <w:tc>
          <w:tcPr>
            <w:tcW w:w="607" w:type="dxa"/>
          </w:tcPr>
          <w:p w:rsidR="00EE3A11" w:rsidRPr="002F6A28" w:rsidP="002F6A28" w14:paraId="72F87F47" w14:textId="77777777">
            <w:pPr>
              <w:spacing w:before="120" w:after="120"/>
              <w:jc w:val="left"/>
              <w:rPr>
                <w:b/>
              </w:rPr>
            </w:pPr>
            <w:r w:rsidRPr="002F6A28">
              <w:rPr>
                <w:b/>
              </w:rPr>
              <w:t>9.</w:t>
            </w:r>
          </w:p>
        </w:tc>
        <w:tc>
          <w:tcPr>
            <w:tcW w:w="8373" w:type="dxa"/>
          </w:tcPr>
          <w:p w:rsidR="00EE3A11" w:rsidRPr="002F6A28" w:rsidP="008953C4" w14:paraId="4237CA24" w14:textId="77777777">
            <w:pPr>
              <w:spacing w:before="120" w:after="120"/>
            </w:pPr>
            <w:r w:rsidRPr="002F6A28">
              <w:rPr>
                <w:b/>
              </w:rPr>
              <w:t>Proposed date of adoption:</w:t>
            </w:r>
            <w:r w:rsidRPr="00C379C8">
              <w:t xml:space="preserve"> To be determined</w:t>
            </w:r>
          </w:p>
          <w:p w:rsidR="00EE3A11" w:rsidRPr="002F6A28" w:rsidP="008953C4" w14:paraId="7152B0F3" w14:textId="77777777">
            <w:pPr>
              <w:spacing w:after="120"/>
            </w:pPr>
            <w:r w:rsidRPr="002F6A28">
              <w:rPr>
                <w:b/>
              </w:rPr>
              <w:t>Proposed date of entry into force:</w:t>
            </w:r>
            <w:r w:rsidRPr="00C379C8">
              <w:t xml:space="preserve"> To be determined</w:t>
            </w:r>
          </w:p>
        </w:tc>
      </w:tr>
      <w:tr w14:paraId="3E5E2D34" w14:textId="77777777" w:rsidTr="00DB13FE">
        <w:tblPrEx>
          <w:tblW w:w="5000" w:type="pct"/>
          <w:tblLayout w:type="fixed"/>
          <w:tblLook w:val="0000"/>
        </w:tblPrEx>
        <w:tc>
          <w:tcPr>
            <w:tcW w:w="607" w:type="dxa"/>
            <w:tcBorders>
              <w:bottom w:val="double" w:sz="4" w:space="0" w:color="auto"/>
            </w:tcBorders>
          </w:tcPr>
          <w:p w:rsidR="00F85C99" w:rsidRPr="002F6A28" w:rsidP="002F6A28" w14:paraId="25B3E8FD"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01FE0396"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08DC4486" w14:textId="77777777">
            <w:pPr>
              <w:spacing w:before="120" w:after="120"/>
              <w:rPr>
                <w:bCs/>
              </w:rPr>
            </w:pPr>
            <w:r w:rsidRPr="002F6A28">
              <w:rPr>
                <w:b/>
              </w:rPr>
              <w:t>Final date for comments:</w:t>
            </w:r>
            <w:r w:rsidRPr="00C379C8" w:rsidR="00EE3A11">
              <w:t xml:space="preserve"> 30 September 2025</w:t>
            </w:r>
          </w:p>
          <w:p w:rsidR="000C3B6C" w:rsidRPr="00E3324D" w:rsidP="000C3B6C" w14:paraId="053D708C"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2113673F"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006C8F8B" w14:textId="77777777">
            <w:r w:rsidRPr="00CE6C29">
              <w:t>WTO TBT Enquiry Point</w:t>
            </w:r>
          </w:p>
          <w:p w:rsidR="00CE6C29" w:rsidRPr="00CE6C29" w:rsidP="000C3B6C" w14:paraId="5FCB8828" w14:textId="77777777">
            <w:r w:rsidRPr="00CE6C29">
              <w:t>Office of Global Trade Negotiations</w:t>
            </w:r>
          </w:p>
          <w:p w:rsidR="00CE6C29" w:rsidRPr="00CE6C29" w:rsidP="000C3B6C" w14:paraId="1E335D5F" w14:textId="77777777">
            <w:r w:rsidRPr="00CE6C29">
              <w:t>Department of Foreign Affairs and Trade</w:t>
            </w:r>
          </w:p>
          <w:p w:rsidR="00CE6C29" w:rsidRPr="00CE6C29" w:rsidP="000C3B6C" w14:paraId="3391C799" w14:textId="77777777">
            <w:r w:rsidRPr="00CE6C29">
              <w:t>Canberra</w:t>
            </w:r>
          </w:p>
          <w:p w:rsidR="00CE6C29" w:rsidRPr="00CE6C29" w:rsidP="000C3B6C" w14:paraId="7AA31A5C" w14:textId="77777777">
            <w:r w:rsidRPr="00CE6C29">
              <w:t>Tel: +(61) 2 6261 1111</w:t>
            </w:r>
          </w:p>
          <w:p w:rsidR="00CE6C29" w:rsidRPr="00CE6C29" w:rsidP="000C3B6C" w14:paraId="5E373D32" w14:textId="77777777">
            <w:r w:rsidRPr="00CE6C29">
              <w:t xml:space="preserve">Email: </w:t>
            </w:r>
            <w:hyperlink r:id="rId10" w:history="1">
              <w:r w:rsidRPr="00CE6C29">
                <w:rPr>
                  <w:color w:val="0000FF"/>
                  <w:u w:val="single"/>
                </w:rPr>
                <w:t>tbt.enquiry@dfat.gov.au</w:t>
              </w:r>
            </w:hyperlink>
          </w:p>
          <w:p w:rsidR="00CE6C29" w:rsidRPr="00CE6C29" w:rsidP="000C3B6C" w14:paraId="08339816" w14:textId="77777777">
            <w:pPr>
              <w:spacing w:after="120"/>
            </w:pPr>
            <w:r w:rsidRPr="00CE6C29">
              <w:t xml:space="preserve">Website: </w:t>
            </w:r>
            <w:hyperlink r:id="rId11" w:tgtFrame="_blank" w:history="1">
              <w:r w:rsidRPr="00CE6C29">
                <w:rPr>
                  <w:color w:val="0000FF"/>
                  <w:u w:val="single"/>
                </w:rPr>
                <w:t>https://www.dfat.gov.au/</w:t>
              </w:r>
            </w:hyperlink>
          </w:p>
        </w:tc>
      </w:tr>
    </w:tbl>
    <w:p w:rsidR="00EE3A11" w:rsidRPr="002F6A28" w:rsidP="00887259" w14:paraId="3DF8F9FC" w14:textId="77777777">
      <w:pPr>
        <w:jc w:val="center"/>
      </w:pPr>
    </w:p>
    <w:sectPr w:rsidSect="00760DB3">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7109565"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BBA95A2"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90D542A"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C9F5B19" w14:textId="77777777">
    <w:pPr>
      <w:pStyle w:val="Header"/>
      <w:pBdr>
        <w:bottom w:val="single" w:sz="4" w:space="1" w:color="auto"/>
      </w:pBdr>
      <w:tabs>
        <w:tab w:val="clear" w:pos="4513"/>
        <w:tab w:val="clear" w:pos="9027"/>
      </w:tabs>
      <w:jc w:val="center"/>
    </w:pPr>
    <w:r w:rsidRPr="002F6A28">
      <w:t>tbtSymbol</w:t>
    </w:r>
  </w:p>
  <w:p w:rsidR="009239F7" w:rsidRPr="002F6A28" w:rsidP="009239F7" w14:paraId="1876B868" w14:textId="77777777">
    <w:pPr>
      <w:pStyle w:val="Header"/>
      <w:pBdr>
        <w:bottom w:val="single" w:sz="4" w:space="1" w:color="auto"/>
      </w:pBdr>
      <w:tabs>
        <w:tab w:val="clear" w:pos="4513"/>
        <w:tab w:val="clear" w:pos="9027"/>
      </w:tabs>
      <w:jc w:val="center"/>
    </w:pPr>
  </w:p>
  <w:p w:rsidR="009239F7" w:rsidRPr="002F6A28" w:rsidP="009239F7" w14:paraId="1D8D3DF5"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4E8EA11E"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C7C6F8D" w14:textId="77777777">
    <w:pPr>
      <w:pStyle w:val="Header"/>
      <w:pBdr>
        <w:bottom w:val="single" w:sz="4" w:space="1" w:color="auto"/>
      </w:pBdr>
      <w:tabs>
        <w:tab w:val="clear" w:pos="4513"/>
        <w:tab w:val="clear" w:pos="9027"/>
      </w:tabs>
      <w:jc w:val="center"/>
    </w:pPr>
    <w:bookmarkStart w:id="0" w:name="spsSymbolHeader"/>
    <w:r w:rsidRPr="002F6A28">
      <w:t>G/TBT/N/AUS/184</w:t>
    </w:r>
    <w:bookmarkEnd w:id="0"/>
  </w:p>
  <w:p w:rsidR="009239F7" w:rsidRPr="002F6A28" w:rsidP="009239F7" w14:paraId="6CD039E7" w14:textId="77777777">
    <w:pPr>
      <w:pStyle w:val="Header"/>
      <w:pBdr>
        <w:bottom w:val="single" w:sz="4" w:space="1" w:color="auto"/>
      </w:pBdr>
      <w:tabs>
        <w:tab w:val="clear" w:pos="4513"/>
        <w:tab w:val="clear" w:pos="9027"/>
      </w:tabs>
      <w:jc w:val="center"/>
    </w:pPr>
  </w:p>
  <w:p w:rsidR="009239F7" w:rsidRPr="002F6A28" w:rsidP="009239F7" w14:paraId="0B4A5047"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3CF662EC"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914DE8B"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3F0A507"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11F7C387" w14:textId="77777777">
          <w:pPr>
            <w:jc w:val="right"/>
            <w:rPr>
              <w:b/>
              <w:color w:val="FF0000"/>
              <w:szCs w:val="16"/>
            </w:rPr>
          </w:pPr>
        </w:p>
      </w:tc>
    </w:tr>
    <w:bookmarkEnd w:id="1"/>
    <w:tr w14:paraId="7414A2EB"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60AA65CB"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40FFAC9" w14:textId="77777777">
          <w:pPr>
            <w:jc w:val="right"/>
            <w:rPr>
              <w:b/>
              <w:szCs w:val="16"/>
            </w:rPr>
          </w:pPr>
        </w:p>
      </w:tc>
    </w:tr>
    <w:tr w14:paraId="7E84F5B1"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6BB1086"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6175C7F5" w14:textId="77777777">
          <w:pPr>
            <w:jc w:val="right"/>
            <w:rPr>
              <w:b/>
              <w:szCs w:val="16"/>
            </w:rPr>
          </w:pPr>
          <w:bookmarkStart w:id="2" w:name="bmkSymbols"/>
          <w:r w:rsidRPr="002F6A28">
            <w:rPr>
              <w:b/>
              <w:szCs w:val="16"/>
            </w:rPr>
            <w:t>G/TBT/N/AUS/184</w:t>
          </w:r>
          <w:bookmarkEnd w:id="2"/>
        </w:p>
      </w:tc>
    </w:tr>
    <w:tr w14:paraId="5F693CA4"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4DD27286" w14:textId="77777777"/>
      </w:tc>
      <w:tc>
        <w:tcPr>
          <w:tcW w:w="5448" w:type="dxa"/>
          <w:gridSpan w:val="2"/>
          <w:shd w:val="clear" w:color="auto" w:fill="FFFFFF"/>
          <w:tcMar>
            <w:left w:w="108" w:type="dxa"/>
            <w:right w:w="108" w:type="dxa"/>
          </w:tcMar>
          <w:vAlign w:val="center"/>
        </w:tcPr>
        <w:p w:rsidR="00ED54E0" w:rsidRPr="009239F7" w:rsidP="00B801E9" w14:paraId="1D8055D3" w14:textId="77777777">
          <w:pPr>
            <w:jc w:val="right"/>
            <w:rPr>
              <w:szCs w:val="16"/>
            </w:rPr>
          </w:pPr>
          <w:bookmarkStart w:id="3" w:name="spsDateDistribution"/>
          <w:bookmarkStart w:id="4" w:name="bmkDate"/>
          <w:r w:rsidRPr="009239F7">
            <w:rPr>
              <w:szCs w:val="16"/>
            </w:rPr>
            <w:t>29 August 2025</w:t>
          </w:r>
          <w:bookmarkEnd w:id="3"/>
          <w:bookmarkEnd w:id="4"/>
        </w:p>
      </w:tc>
    </w:tr>
    <w:tr w14:paraId="363BCCFF"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3485A3C" w14:textId="77777777">
          <w:pPr>
            <w:jc w:val="left"/>
            <w:rPr>
              <w:b/>
            </w:rPr>
          </w:pPr>
          <w:bookmarkStart w:id="5" w:name="bmkSerial"/>
          <w:r>
            <w:rPr>
              <w:b w:val="0"/>
              <w:color w:val="FF0000"/>
            </w:rPr>
            <w:t>(25-5412)</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9BA96E5"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62142A15"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F342B81"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7F75B7AB"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3A9F575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931821493">
    <w:abstractNumId w:val="9"/>
  </w:num>
  <w:num w:numId="2" w16cid:durableId="1313218387">
    <w:abstractNumId w:val="7"/>
  </w:num>
  <w:num w:numId="3" w16cid:durableId="1830251831">
    <w:abstractNumId w:val="6"/>
  </w:num>
  <w:num w:numId="4" w16cid:durableId="441728532">
    <w:abstractNumId w:val="5"/>
  </w:num>
  <w:num w:numId="5" w16cid:durableId="653529637">
    <w:abstractNumId w:val="4"/>
  </w:num>
  <w:num w:numId="6" w16cid:durableId="366413454">
    <w:abstractNumId w:val="12"/>
  </w:num>
  <w:num w:numId="7" w16cid:durableId="832457319">
    <w:abstractNumId w:val="11"/>
  </w:num>
  <w:num w:numId="8" w16cid:durableId="1723209069">
    <w:abstractNumId w:val="10"/>
  </w:num>
  <w:num w:numId="9" w16cid:durableId="866600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47963469">
    <w:abstractNumId w:val="13"/>
  </w:num>
  <w:num w:numId="11" w16cid:durableId="23135353">
    <w:abstractNumId w:val="8"/>
  </w:num>
  <w:num w:numId="12" w16cid:durableId="821192720">
    <w:abstractNumId w:val="3"/>
  </w:num>
  <w:num w:numId="13" w16cid:durableId="681207759">
    <w:abstractNumId w:val="2"/>
  </w:num>
  <w:num w:numId="14" w16cid:durableId="93135851">
    <w:abstractNumId w:val="1"/>
  </w:num>
  <w:num w:numId="15" w16cid:durableId="963198854">
    <w:abstractNumId w:val="0"/>
  </w:num>
  <w:num w:numId="16" w16cid:durableId="133491626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E40C8"/>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04E"/>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155"/>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01E4DDC"/>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tbt.enquiry@dfat.gov.au" TargetMode="External" /><Relationship Id="rId11" Type="http://schemas.openxmlformats.org/officeDocument/2006/relationships/hyperlink" Target="https://www.dfat.gov.au/"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5/TBT/AUS/25_05760_00_e.pdf" TargetMode="External" /><Relationship Id="rId6" Type="http://schemas.openxmlformats.org/officeDocument/2006/relationships/hyperlink" Target="https://members.wto.org/crnattachments/2025/TBT/AUS/25_05760_01_e.pdf" TargetMode="External" /><Relationship Id="rId7" Type="http://schemas.openxmlformats.org/officeDocument/2006/relationships/hyperlink" Target="https://storage.googleapis.com/files-au-climate/climate-au/p/prj3737dfec9a5ee2d441175/page/National_Technical_Regulatory_Framework_Draft_prototype_PDF_683KB_.pdf" TargetMode="External" /><Relationship Id="rId8" Type="http://schemas.openxmlformats.org/officeDocument/2006/relationships/hyperlink" Target="https://storage.googleapis.com/files-au-climate/climate-au/p/prj3737dfec9a5ee2d441175/page/Technical_Standards_for_Consumer_Energy_Resources_CER_Interoperability_Consultation_Paper_PDF_1.4MB_.pdf" TargetMode="External" /><Relationship Id="rId9" Type="http://schemas.openxmlformats.org/officeDocument/2006/relationships/hyperlink" Target="https://consult.dcceew.gov.au/natl-cer-roadmap-tech-priorities-consult"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956</Words>
  <Characters>5450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6394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2025-08-29T08:58:00Z</dcterms:created>
  <dcterms:modified xsi:type="dcterms:W3CDTF">2025-08-29T08:58:00Z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