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114F9BF" w14:textId="77777777">
      <w:pPr>
        <w:pStyle w:val="Title"/>
        <w:rPr>
          <w:caps w:val="0"/>
          <w:kern w:val="0"/>
        </w:rPr>
      </w:pPr>
      <w:r w:rsidRPr="002F6A28">
        <w:rPr>
          <w:caps w:val="0"/>
          <w:kern w:val="0"/>
        </w:rPr>
        <w:t>NOTIFICATION</w:t>
      </w:r>
    </w:p>
    <w:p w:rsidR="009239F7" w:rsidRPr="002F6A28" w:rsidP="002F6A28" w14:paraId="6CBDC17E" w14:textId="77777777">
      <w:pPr>
        <w:jc w:val="center"/>
      </w:pPr>
      <w:r w:rsidRPr="002F6A28">
        <w:t>The following notification is being circulated in accordance with Article 10.6</w:t>
      </w:r>
    </w:p>
    <w:p w:rsidR="009239F7" w:rsidRPr="002F6A28" w:rsidP="002F6A28" w14:paraId="46B4E5F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66261C2" w14:textId="77777777" w:rsidTr="00DB13FE">
        <w:tblPrEx>
          <w:tblW w:w="5000" w:type="pct"/>
          <w:tblLayout w:type="fixed"/>
          <w:tblLook w:val="0000"/>
        </w:tblPrEx>
        <w:tc>
          <w:tcPr>
            <w:tcW w:w="607" w:type="dxa"/>
            <w:tcBorders>
              <w:top w:val="double" w:sz="4" w:space="0" w:color="auto"/>
            </w:tcBorders>
          </w:tcPr>
          <w:p w:rsidR="00F85C99" w:rsidRPr="002F6A28" w:rsidP="002F6A28" w14:paraId="24E679C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8DA098E"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1FAD4CA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9C7EC1A" w14:textId="77777777" w:rsidTr="00DB13FE">
        <w:tblPrEx>
          <w:tblW w:w="5000" w:type="pct"/>
          <w:tblLayout w:type="fixed"/>
          <w:tblLook w:val="0000"/>
        </w:tblPrEx>
        <w:tc>
          <w:tcPr>
            <w:tcW w:w="607" w:type="dxa"/>
          </w:tcPr>
          <w:p w:rsidR="00F85C99" w:rsidRPr="002F6A28" w:rsidP="002F6A28" w14:paraId="174D2712" w14:textId="77777777">
            <w:pPr>
              <w:spacing w:before="120" w:after="120"/>
              <w:jc w:val="left"/>
            </w:pPr>
            <w:r w:rsidRPr="002F6A28">
              <w:rPr>
                <w:b/>
              </w:rPr>
              <w:t>2.</w:t>
            </w:r>
          </w:p>
        </w:tc>
        <w:tc>
          <w:tcPr>
            <w:tcW w:w="8373" w:type="dxa"/>
          </w:tcPr>
          <w:p w:rsidR="00F85C99" w:rsidRPr="002F6A28" w:rsidP="000C3B6C" w14:paraId="05E09DFB" w14:textId="77777777">
            <w:pPr>
              <w:spacing w:before="120" w:after="120"/>
            </w:pPr>
            <w:r w:rsidRPr="002F6A28">
              <w:rPr>
                <w:b/>
              </w:rPr>
              <w:t>Agency responsible:</w:t>
            </w:r>
            <w:r w:rsidRPr="00C379C8" w:rsidR="00EE3A11">
              <w:t xml:space="preserve"> </w:t>
            </w:r>
          </w:p>
          <w:p w:rsidR="00EE3A11" w:rsidRPr="00C379C8" w:rsidP="000C3B6C" w14:paraId="151961C1" w14:textId="77777777">
            <w:pPr>
              <w:spacing w:after="120"/>
            </w:pPr>
            <w:r w:rsidRPr="00C379C8">
              <w:t>State Administration for Market Regulation (Standardization Administration of the P.R.C.)</w:t>
            </w:r>
          </w:p>
        </w:tc>
      </w:tr>
      <w:tr w14:paraId="3A945C86" w14:textId="77777777" w:rsidTr="00DB13FE">
        <w:tblPrEx>
          <w:tblW w:w="5000" w:type="pct"/>
          <w:tblLayout w:type="fixed"/>
          <w:tblLook w:val="0000"/>
        </w:tblPrEx>
        <w:tc>
          <w:tcPr>
            <w:tcW w:w="607" w:type="dxa"/>
          </w:tcPr>
          <w:p w:rsidR="00F85C99" w:rsidRPr="002F6A28" w:rsidP="002F6A28" w14:paraId="55B963C1" w14:textId="77777777">
            <w:pPr>
              <w:spacing w:before="120" w:after="120"/>
              <w:jc w:val="left"/>
              <w:rPr>
                <w:b/>
              </w:rPr>
            </w:pPr>
            <w:r w:rsidRPr="002F6A28">
              <w:rPr>
                <w:b/>
              </w:rPr>
              <w:t>3.</w:t>
            </w:r>
          </w:p>
        </w:tc>
        <w:tc>
          <w:tcPr>
            <w:tcW w:w="8373" w:type="dxa"/>
          </w:tcPr>
          <w:p w:rsidR="00F85C99" w:rsidRPr="0058336F" w:rsidP="002F6A28" w14:paraId="4434D9CD"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7CCA2F6" w14:textId="77777777" w:rsidTr="00DB13FE">
        <w:tblPrEx>
          <w:tblW w:w="5000" w:type="pct"/>
          <w:tblLayout w:type="fixed"/>
          <w:tblLook w:val="0000"/>
        </w:tblPrEx>
        <w:tc>
          <w:tcPr>
            <w:tcW w:w="607" w:type="dxa"/>
          </w:tcPr>
          <w:p w:rsidR="00F85C99" w:rsidRPr="002F6A28" w:rsidP="002F6A28" w14:paraId="68AE4C5B" w14:textId="77777777">
            <w:pPr>
              <w:spacing w:before="120" w:after="120"/>
              <w:jc w:val="left"/>
            </w:pPr>
            <w:r w:rsidRPr="002F6A28">
              <w:rPr>
                <w:b/>
              </w:rPr>
              <w:t>4.</w:t>
            </w:r>
          </w:p>
        </w:tc>
        <w:tc>
          <w:tcPr>
            <w:tcW w:w="8373" w:type="dxa"/>
          </w:tcPr>
          <w:p w:rsidR="00F85C99" w:rsidRPr="002F6A28" w:rsidP="002F6A28" w14:paraId="01B42A6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Safety accessory, safety valve, rupture disk device, emergency shutoff valve (HS code(s): 732690; 848140; 848180); (ICS code(s): 13.240; 23.040)</w:t>
            </w:r>
          </w:p>
        </w:tc>
      </w:tr>
      <w:tr w14:paraId="51B0D1E8" w14:textId="77777777" w:rsidTr="00DB13FE">
        <w:tblPrEx>
          <w:tblW w:w="5000" w:type="pct"/>
          <w:tblLayout w:type="fixed"/>
          <w:tblLook w:val="0000"/>
        </w:tblPrEx>
        <w:tc>
          <w:tcPr>
            <w:tcW w:w="607" w:type="dxa"/>
          </w:tcPr>
          <w:p w:rsidR="00F85C99" w:rsidRPr="002F6A28" w:rsidP="002F6A28" w14:paraId="0094B1E2" w14:textId="77777777">
            <w:pPr>
              <w:spacing w:before="120" w:after="120"/>
              <w:jc w:val="left"/>
            </w:pPr>
            <w:r w:rsidRPr="002F6A28">
              <w:rPr>
                <w:b/>
              </w:rPr>
              <w:t>5.</w:t>
            </w:r>
          </w:p>
        </w:tc>
        <w:tc>
          <w:tcPr>
            <w:tcW w:w="8373" w:type="dxa"/>
          </w:tcPr>
          <w:p w:rsidR="00F85C99" w:rsidP="002F6A28" w14:paraId="6378CE8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Safety Technology Regulation for Safety Accessory of Special Pressure Equipment (Draft for comments); (86 page(s), in Chinese)</w:t>
            </w:r>
          </w:p>
          <w:p w:rsidR="000C3B6C" w:rsidRPr="000C3B6C" w:rsidP="002F6A28" w14:paraId="2C98811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D1B07" w:rsidRPr="00CE6C29" w:rsidP="002F6A28" w14:paraId="719E19F0" w14:textId="77777777">
            <w:pPr>
              <w:pBdr>
                <w:top w:val="none" w:sz="0" w:space="4" w:color="auto"/>
              </w:pBdr>
              <w:rPr>
                <w:iCs/>
              </w:rPr>
            </w:pPr>
            <w:hyperlink r:id="rId5" w:tgtFrame="_blank" w:history="1">
              <w:r w:rsidRPr="00CE6C29">
                <w:rPr>
                  <w:iCs/>
                  <w:color w:val="0000FF"/>
                  <w:u w:val="single"/>
                </w:rPr>
                <w:t>https://members.wto.org/crnattachments/2025/TBT/CHN/25_05551_00_x.pdf</w:t>
              </w:r>
            </w:hyperlink>
          </w:p>
          <w:p w:rsidR="007D1B07" w:rsidRPr="00CE6C29" w:rsidP="002F6A28" w14:paraId="5955F550" w14:textId="77777777">
            <w:pPr>
              <w:pBdr>
                <w:bottom w:val="none" w:sz="0" w:space="4" w:color="auto"/>
              </w:pBdr>
              <w:spacing w:after="120"/>
              <w:rPr>
                <w:iCs/>
              </w:rPr>
            </w:pPr>
            <w:hyperlink r:id="rId6" w:tgtFrame="_blank" w:history="1">
              <w:r w:rsidRPr="00CE6C29">
                <w:rPr>
                  <w:iCs/>
                  <w:color w:val="0000FF"/>
                  <w:u w:val="single"/>
                </w:rPr>
                <w:t>https://members.wto.org/crnattachments/2025/TBT/CHN/25_05551_01_x.pdf</w:t>
              </w:r>
            </w:hyperlink>
          </w:p>
        </w:tc>
      </w:tr>
      <w:tr w14:paraId="56D9DAE4" w14:textId="77777777" w:rsidTr="00DB13FE">
        <w:tblPrEx>
          <w:tblW w:w="5000" w:type="pct"/>
          <w:tblLayout w:type="fixed"/>
          <w:tblLook w:val="0000"/>
        </w:tblPrEx>
        <w:tc>
          <w:tcPr>
            <w:tcW w:w="607" w:type="dxa"/>
          </w:tcPr>
          <w:p w:rsidR="00F85C99" w:rsidRPr="002F6A28" w:rsidP="002F6A28" w14:paraId="077194F1" w14:textId="77777777">
            <w:pPr>
              <w:spacing w:before="120" w:after="120"/>
              <w:jc w:val="left"/>
              <w:rPr>
                <w:b/>
              </w:rPr>
            </w:pPr>
            <w:r w:rsidRPr="002F6A28">
              <w:rPr>
                <w:b/>
              </w:rPr>
              <w:t>6.</w:t>
            </w:r>
          </w:p>
        </w:tc>
        <w:tc>
          <w:tcPr>
            <w:tcW w:w="8373" w:type="dxa"/>
          </w:tcPr>
          <w:p w:rsidR="00F85C99" w:rsidRPr="002F6A28" w:rsidP="002F6A28" w14:paraId="2B6B84FE" w14:textId="77777777">
            <w:pPr>
              <w:spacing w:before="120" w:after="120"/>
              <w:rPr>
                <w:b/>
              </w:rPr>
            </w:pPr>
            <w:r w:rsidRPr="002F6A28">
              <w:rPr>
                <w:b/>
              </w:rPr>
              <w:t>Description of content:</w:t>
            </w:r>
            <w:r w:rsidRPr="00C379C8" w:rsidR="00FE448B">
              <w:t xml:space="preserve"> In order to ensure the safe use of safety accessories of special pressure equipment (including safety valve, rupture disk device, emergency shutoff valve), prevent and reduce accidents, guarantee the safeness of lives and property, and promote the development of economy and society, regulation is established regarding the materials, designning, producing, type testing, selecting, installtion and using of safety accessory in the scope of Special Equipment Catalogue</w:t>
            </w:r>
            <w:r w:rsidRPr="00C379C8" w:rsidR="00FE448B">
              <w:rPr>
                <w:rFonts w:ascii="MS Mincho" w:eastAsia="MS Mincho" w:hAnsi="MS Mincho" w:cs="MS Mincho"/>
              </w:rPr>
              <w:t>（</w:t>
            </w:r>
            <w:r w:rsidRPr="00C379C8" w:rsidR="00FE448B">
              <w:t>2014</w:t>
            </w:r>
            <w:r w:rsidRPr="00C379C8" w:rsidR="00FE448B">
              <w:rPr>
                <w:rFonts w:ascii="MS Mincho" w:eastAsia="MS Mincho" w:hAnsi="MS Mincho" w:cs="MS Mincho"/>
              </w:rPr>
              <w:t>）</w:t>
            </w:r>
            <w:r w:rsidRPr="00C379C8" w:rsidR="00FE448B">
              <w:t xml:space="preserve"> used within the territory of the People's Republic of China. Safety Technology Regulation for Safety Accessory of Special Pressure Equipment will revise the relevant provisions.</w:t>
            </w:r>
          </w:p>
        </w:tc>
      </w:tr>
      <w:tr w14:paraId="1E0AC19A" w14:textId="77777777" w:rsidTr="00DB13FE">
        <w:tblPrEx>
          <w:tblW w:w="5000" w:type="pct"/>
          <w:tblLayout w:type="fixed"/>
          <w:tblLook w:val="0000"/>
        </w:tblPrEx>
        <w:tc>
          <w:tcPr>
            <w:tcW w:w="607" w:type="dxa"/>
          </w:tcPr>
          <w:p w:rsidR="00F85C99" w:rsidRPr="002F6A28" w:rsidP="002F6A28" w14:paraId="7EAF35C4" w14:textId="77777777">
            <w:pPr>
              <w:spacing w:before="120" w:after="120"/>
              <w:jc w:val="left"/>
              <w:rPr>
                <w:b/>
              </w:rPr>
            </w:pPr>
            <w:r w:rsidRPr="002F6A28">
              <w:rPr>
                <w:b/>
              </w:rPr>
              <w:t>7.</w:t>
            </w:r>
          </w:p>
        </w:tc>
        <w:tc>
          <w:tcPr>
            <w:tcW w:w="8373" w:type="dxa"/>
          </w:tcPr>
          <w:p w:rsidR="00F85C99" w:rsidRPr="002F6A28" w:rsidP="002F6A28" w14:paraId="22AE9159"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5A79FBD4" w14:textId="77777777" w:rsidTr="00DB13FE">
        <w:tblPrEx>
          <w:tblW w:w="5000" w:type="pct"/>
          <w:tblLayout w:type="fixed"/>
          <w:tblLook w:val="0000"/>
        </w:tblPrEx>
        <w:tc>
          <w:tcPr>
            <w:tcW w:w="607" w:type="dxa"/>
          </w:tcPr>
          <w:p w:rsidR="00F85C99" w:rsidRPr="002F6A28" w:rsidP="009E75ED" w14:paraId="1DB1E240" w14:textId="77777777">
            <w:pPr>
              <w:spacing w:before="120" w:after="120"/>
              <w:jc w:val="left"/>
              <w:rPr>
                <w:b/>
              </w:rPr>
            </w:pPr>
            <w:r w:rsidRPr="002F6A28">
              <w:rPr>
                <w:b/>
              </w:rPr>
              <w:t>8.</w:t>
            </w:r>
          </w:p>
        </w:tc>
        <w:tc>
          <w:tcPr>
            <w:tcW w:w="8373" w:type="dxa"/>
          </w:tcPr>
          <w:p w:rsidR="000C3B6C" w:rsidRPr="00EC00D2" w:rsidP="007F13E8" w14:paraId="4C4178A8" w14:textId="77777777">
            <w:pPr>
              <w:spacing w:before="120" w:after="120"/>
              <w:rPr>
                <w:bCs/>
              </w:rPr>
            </w:pPr>
            <w:r w:rsidRPr="002F6A28">
              <w:rPr>
                <w:b/>
              </w:rPr>
              <w:t>Relevant documents:</w:t>
            </w:r>
            <w:r w:rsidRPr="002F6A28" w:rsidR="00EE3A11">
              <w:t xml:space="preserve"> </w:t>
            </w:r>
          </w:p>
          <w:p w:rsidR="00EE3A11" w:rsidRPr="002F6A28" w:rsidP="007F13E8" w14:paraId="06BEA2D8" w14:textId="77777777">
            <w:pPr>
              <w:spacing w:before="120" w:after="120"/>
            </w:pPr>
            <w:r w:rsidRPr="002F6A28">
              <w:t>Special Equipment Catalogue (2014)</w:t>
            </w:r>
          </w:p>
        </w:tc>
      </w:tr>
      <w:tr w14:paraId="303EA77F" w14:textId="77777777" w:rsidTr="00DB13FE">
        <w:tblPrEx>
          <w:tblW w:w="5000" w:type="pct"/>
          <w:tblLayout w:type="fixed"/>
          <w:tblLook w:val="0000"/>
        </w:tblPrEx>
        <w:tc>
          <w:tcPr>
            <w:tcW w:w="607" w:type="dxa"/>
          </w:tcPr>
          <w:p w:rsidR="00EE3A11" w:rsidRPr="002F6A28" w:rsidP="002F6A28" w14:paraId="14BED92C" w14:textId="77777777">
            <w:pPr>
              <w:spacing w:before="120" w:after="120"/>
              <w:jc w:val="left"/>
              <w:rPr>
                <w:b/>
              </w:rPr>
            </w:pPr>
            <w:r w:rsidRPr="002F6A28">
              <w:rPr>
                <w:b/>
              </w:rPr>
              <w:t>9.</w:t>
            </w:r>
          </w:p>
        </w:tc>
        <w:tc>
          <w:tcPr>
            <w:tcW w:w="8373" w:type="dxa"/>
          </w:tcPr>
          <w:p w:rsidR="00EE3A11" w:rsidRPr="002F6A28" w:rsidP="008953C4" w14:paraId="789E28B3" w14:textId="77777777">
            <w:pPr>
              <w:spacing w:before="120" w:after="120"/>
            </w:pPr>
            <w:r w:rsidRPr="002F6A28">
              <w:rPr>
                <w:b/>
              </w:rPr>
              <w:t>Proposed date of adoption:</w:t>
            </w:r>
            <w:r w:rsidRPr="00C379C8">
              <w:t xml:space="preserve"> To be determined</w:t>
            </w:r>
          </w:p>
          <w:p w:rsidR="00EE3A11" w:rsidRPr="002F6A28" w:rsidP="008953C4" w14:paraId="668C5250" w14:textId="77777777">
            <w:pPr>
              <w:spacing w:after="120"/>
            </w:pPr>
            <w:r w:rsidRPr="002F6A28">
              <w:rPr>
                <w:b/>
              </w:rPr>
              <w:t>Proposed date of entry into force:</w:t>
            </w:r>
            <w:r w:rsidRPr="00C379C8">
              <w:t xml:space="preserve"> To be determined</w:t>
            </w:r>
          </w:p>
        </w:tc>
      </w:tr>
      <w:tr w14:paraId="09725A72" w14:textId="77777777" w:rsidTr="00DB13FE">
        <w:tblPrEx>
          <w:tblW w:w="5000" w:type="pct"/>
          <w:tblLayout w:type="fixed"/>
          <w:tblLook w:val="0000"/>
        </w:tblPrEx>
        <w:tc>
          <w:tcPr>
            <w:tcW w:w="607" w:type="dxa"/>
            <w:tcBorders>
              <w:bottom w:val="double" w:sz="4" w:space="0" w:color="auto"/>
            </w:tcBorders>
          </w:tcPr>
          <w:p w:rsidR="00F85C99" w:rsidRPr="002F6A28" w:rsidP="002F6A28" w14:paraId="6EAC843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B58D39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9BB6A08" w14:textId="77777777">
            <w:pPr>
              <w:spacing w:before="120" w:after="120"/>
              <w:rPr>
                <w:bCs/>
              </w:rPr>
            </w:pPr>
            <w:r w:rsidRPr="002F6A28">
              <w:rPr>
                <w:b/>
              </w:rPr>
              <w:t>Final date for comments:</w:t>
            </w:r>
            <w:r w:rsidRPr="00C379C8" w:rsidR="00EE3A11">
              <w:t xml:space="preserve"> 21 October 2025</w:t>
            </w:r>
          </w:p>
          <w:p w:rsidR="000C3B6C" w:rsidRPr="00E3324D" w:rsidP="000C3B6C" w14:paraId="35DF84B5"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5AF2D86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164367E" w14:textId="77777777">
            <w:r w:rsidRPr="00CE6C29">
              <w:t>WTO/TBT National Notification and Enquiry Center of the People's Republic of China</w:t>
            </w:r>
          </w:p>
          <w:p w:rsidR="00CE6C29" w:rsidRPr="00CE6C29" w:rsidP="000C3B6C" w14:paraId="6C8B4228" w14:textId="77777777">
            <w:r w:rsidRPr="00CE6C29">
              <w:t>Tel</w:t>
            </w:r>
            <w:r w:rsidRPr="00CE6C29">
              <w:rPr>
                <w:rFonts w:ascii="MS Mincho" w:eastAsia="MS Mincho" w:hAnsi="MS Mincho" w:cs="MS Mincho"/>
              </w:rPr>
              <w:t>：</w:t>
            </w:r>
            <w:r w:rsidRPr="00CE6C29">
              <w:t>+86 10 57954633/ 57954627</w:t>
            </w:r>
          </w:p>
          <w:p w:rsidR="00CE6C29" w:rsidRPr="00CE6C29" w:rsidP="000C3B6C" w14:paraId="3575F630"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03047413"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E522A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AF59F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CA7554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0BDA2F" w14:textId="77777777">
    <w:pPr>
      <w:pStyle w:val="Header"/>
      <w:pBdr>
        <w:bottom w:val="single" w:sz="4" w:space="1" w:color="auto"/>
      </w:pBdr>
      <w:tabs>
        <w:tab w:val="clear" w:pos="4513"/>
        <w:tab w:val="clear" w:pos="9027"/>
      </w:tabs>
      <w:jc w:val="center"/>
    </w:pPr>
    <w:r w:rsidRPr="002F6A28">
      <w:t>tbtSymbol</w:t>
    </w:r>
  </w:p>
  <w:p w:rsidR="009239F7" w:rsidRPr="002F6A28" w:rsidP="009239F7" w14:paraId="7BBE2E5D" w14:textId="77777777">
    <w:pPr>
      <w:pStyle w:val="Header"/>
      <w:pBdr>
        <w:bottom w:val="single" w:sz="4" w:space="1" w:color="auto"/>
      </w:pBdr>
      <w:tabs>
        <w:tab w:val="clear" w:pos="4513"/>
        <w:tab w:val="clear" w:pos="9027"/>
      </w:tabs>
      <w:jc w:val="center"/>
    </w:pPr>
  </w:p>
  <w:p w:rsidR="009239F7" w:rsidRPr="002F6A28" w:rsidP="009239F7" w14:paraId="4A05983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3ACC47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EAE61F" w14:textId="77777777">
    <w:pPr>
      <w:pStyle w:val="Header"/>
      <w:pBdr>
        <w:bottom w:val="single" w:sz="4" w:space="1" w:color="auto"/>
      </w:pBdr>
      <w:tabs>
        <w:tab w:val="clear" w:pos="4513"/>
        <w:tab w:val="clear" w:pos="9027"/>
      </w:tabs>
      <w:jc w:val="center"/>
    </w:pPr>
    <w:bookmarkStart w:id="0" w:name="spsSymbolHeader"/>
    <w:r w:rsidRPr="002F6A28">
      <w:t>G/TBT/N/CHN/2103</w:t>
    </w:r>
    <w:bookmarkEnd w:id="0"/>
  </w:p>
  <w:p w:rsidR="009239F7" w:rsidRPr="002F6A28" w:rsidP="009239F7" w14:paraId="0A8B218F" w14:textId="77777777">
    <w:pPr>
      <w:pStyle w:val="Header"/>
      <w:pBdr>
        <w:bottom w:val="single" w:sz="4" w:space="1" w:color="auto"/>
      </w:pBdr>
      <w:tabs>
        <w:tab w:val="clear" w:pos="4513"/>
        <w:tab w:val="clear" w:pos="9027"/>
      </w:tabs>
      <w:jc w:val="center"/>
    </w:pPr>
  </w:p>
  <w:p w:rsidR="009239F7" w:rsidRPr="002F6A28" w:rsidP="009239F7" w14:paraId="16932CD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72AF47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D2C4D7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1ACC06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B5DEBD0" w14:textId="77777777">
          <w:pPr>
            <w:jc w:val="right"/>
            <w:rPr>
              <w:b/>
              <w:color w:val="FF0000"/>
              <w:szCs w:val="16"/>
            </w:rPr>
          </w:pPr>
        </w:p>
      </w:tc>
    </w:tr>
    <w:bookmarkEnd w:id="1"/>
    <w:tr w14:paraId="2A28CB9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7A4FCA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F7DDA34" w14:textId="77777777">
          <w:pPr>
            <w:jc w:val="right"/>
            <w:rPr>
              <w:b/>
              <w:szCs w:val="16"/>
            </w:rPr>
          </w:pPr>
        </w:p>
      </w:tc>
    </w:tr>
    <w:tr w14:paraId="6571D70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A1648D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3F692FD" w14:textId="77777777">
          <w:pPr>
            <w:jc w:val="right"/>
            <w:rPr>
              <w:b/>
              <w:szCs w:val="16"/>
            </w:rPr>
          </w:pPr>
          <w:bookmarkStart w:id="2" w:name="bmkSymbols"/>
          <w:r w:rsidRPr="002F6A28">
            <w:rPr>
              <w:b/>
              <w:szCs w:val="16"/>
            </w:rPr>
            <w:t>G/TBT/N/CHN/2103</w:t>
          </w:r>
          <w:bookmarkEnd w:id="2"/>
        </w:p>
      </w:tc>
    </w:tr>
    <w:tr w14:paraId="685B197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B538062" w14:textId="77777777"/>
      </w:tc>
      <w:tc>
        <w:tcPr>
          <w:tcW w:w="5448" w:type="dxa"/>
          <w:gridSpan w:val="2"/>
          <w:shd w:val="clear" w:color="auto" w:fill="FFFFFF"/>
          <w:tcMar>
            <w:left w:w="108" w:type="dxa"/>
            <w:right w:w="108" w:type="dxa"/>
          </w:tcMar>
          <w:vAlign w:val="center"/>
        </w:tcPr>
        <w:p w:rsidR="00ED54E0" w:rsidRPr="009239F7" w:rsidP="00B801E9" w14:paraId="2D712311" w14:textId="77777777">
          <w:pPr>
            <w:jc w:val="right"/>
            <w:rPr>
              <w:szCs w:val="16"/>
            </w:rPr>
          </w:pPr>
          <w:bookmarkStart w:id="3" w:name="spsDateDistribution"/>
          <w:bookmarkStart w:id="4" w:name="bmkDate"/>
          <w:r w:rsidRPr="009239F7">
            <w:rPr>
              <w:szCs w:val="16"/>
            </w:rPr>
            <w:t>22 August 2025</w:t>
          </w:r>
          <w:bookmarkEnd w:id="3"/>
          <w:bookmarkEnd w:id="4"/>
        </w:p>
      </w:tc>
    </w:tr>
    <w:tr w14:paraId="0DE9332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9EDDA35" w14:textId="77777777">
          <w:pPr>
            <w:jc w:val="left"/>
            <w:rPr>
              <w:b/>
            </w:rPr>
          </w:pPr>
          <w:bookmarkStart w:id="5" w:name="bmkSerial"/>
          <w:r>
            <w:rPr>
              <w:b w:val="0"/>
              <w:color w:val="FF0000"/>
            </w:rPr>
            <w:t>(25-5261)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4D8D82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E90D66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65C109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4F6791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57D0B5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7844910">
    <w:abstractNumId w:val="9"/>
  </w:num>
  <w:num w:numId="2" w16cid:durableId="828247442">
    <w:abstractNumId w:val="7"/>
  </w:num>
  <w:num w:numId="3" w16cid:durableId="216473255">
    <w:abstractNumId w:val="6"/>
  </w:num>
  <w:num w:numId="4" w16cid:durableId="613094867">
    <w:abstractNumId w:val="5"/>
  </w:num>
  <w:num w:numId="5" w16cid:durableId="590545624">
    <w:abstractNumId w:val="4"/>
  </w:num>
  <w:num w:numId="6" w16cid:durableId="1868447466">
    <w:abstractNumId w:val="12"/>
  </w:num>
  <w:num w:numId="7" w16cid:durableId="2055427966">
    <w:abstractNumId w:val="11"/>
  </w:num>
  <w:num w:numId="8" w16cid:durableId="1305432273">
    <w:abstractNumId w:val="10"/>
  </w:num>
  <w:num w:numId="9" w16cid:durableId="19322019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6055032">
    <w:abstractNumId w:val="13"/>
  </w:num>
  <w:num w:numId="11" w16cid:durableId="703872494">
    <w:abstractNumId w:val="8"/>
  </w:num>
  <w:num w:numId="12" w16cid:durableId="1362784706">
    <w:abstractNumId w:val="3"/>
  </w:num>
  <w:num w:numId="13" w16cid:durableId="1333872382">
    <w:abstractNumId w:val="2"/>
  </w:num>
  <w:num w:numId="14" w16cid:durableId="2072531607">
    <w:abstractNumId w:val="1"/>
  </w:num>
  <w:num w:numId="15" w16cid:durableId="1659503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03446"/>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1B07"/>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32C4"/>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5D20C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CHN/25_05551_00_x.pdf" TargetMode="External" /><Relationship Id="rId6" Type="http://schemas.openxmlformats.org/officeDocument/2006/relationships/hyperlink" Target="https://members.wto.org/crnattachments/2025/TBT/CHN/25_05551_01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2025-08-22T12:57:00Z</dcterms:created>
  <dcterms:modified xsi:type="dcterms:W3CDTF">2025-08-22T12:57:00Z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