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D6EEAC0" w14:textId="77777777">
      <w:pPr>
        <w:pStyle w:val="Title"/>
      </w:pPr>
      <w:r w:rsidRPr="002F663C">
        <w:t>NOTIFICATION</w:t>
      </w:r>
    </w:p>
    <w:p w:rsidR="002F663C" w:rsidRPr="002F663C" w:rsidP="00DD3DD7" w14:paraId="1330A2F1" w14:textId="77777777">
      <w:pPr>
        <w:pStyle w:val="Title3"/>
      </w:pPr>
      <w:r w:rsidRPr="002F663C">
        <w:t>Addendum</w:t>
      </w:r>
    </w:p>
    <w:p w:rsidR="002F663C" w:rsidP="001E2E4A" w14:paraId="4BE7AD3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14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Türkiye</w:t>
      </w:r>
      <w:r w:rsidRPr="002F663C">
        <w:rPr>
          <w:rFonts w:eastAsia="Calibri" w:cs="Times New Roman"/>
        </w:rPr>
        <w:t>.</w:t>
      </w:r>
    </w:p>
    <w:p w:rsidR="001E2E4A" w:rsidRPr="0014412E" w:rsidP="001E2E4A" w14:paraId="11EC5978" w14:textId="77777777">
      <w:pPr>
        <w:rPr>
          <w:rFonts w:eastAsia="Calibri" w:cs="Times New Roman"/>
          <w:sz w:val="16"/>
          <w:szCs w:val="20"/>
        </w:rPr>
      </w:pPr>
    </w:p>
    <w:p w:rsidR="002F663C" w:rsidRPr="0014412E" w:rsidP="002F663C" w14:paraId="3330FF33" w14:textId="77777777">
      <w:pPr>
        <w:jc w:val="center"/>
        <w:rPr>
          <w:rFonts w:eastAsia="Calibri" w:cs="Times New Roman"/>
          <w:b/>
          <w:sz w:val="16"/>
          <w:szCs w:val="20"/>
        </w:rPr>
      </w:pPr>
      <w:r w:rsidRPr="002F663C">
        <w:rPr>
          <w:rFonts w:eastAsia="Calibri" w:cs="Times New Roman"/>
          <w:b/>
        </w:rPr>
        <w:t>_______________</w:t>
      </w:r>
    </w:p>
    <w:p w:rsidR="002F663C" w:rsidRPr="0014412E" w:rsidP="002F663C" w14:paraId="79BB209D" w14:textId="77777777">
      <w:pPr>
        <w:rPr>
          <w:rFonts w:eastAsia="Calibri" w:cs="Times New Roman"/>
          <w:sz w:val="16"/>
          <w:szCs w:val="20"/>
        </w:rPr>
      </w:pPr>
    </w:p>
    <w:p w:rsidR="00C14444" w:rsidRPr="0014412E" w:rsidP="002F663C" w14:paraId="1ADF261E" w14:textId="77777777">
      <w:pPr>
        <w:rPr>
          <w:rFonts w:eastAsia="Calibri" w:cs="Times New Roman"/>
          <w:sz w:val="16"/>
          <w:szCs w:val="20"/>
        </w:rPr>
      </w:pPr>
    </w:p>
    <w:p w:rsidR="002F663C" w:rsidRPr="0014412E" w:rsidP="002F663C" w14:paraId="7DC602C5" w14:textId="77777777">
      <w:pPr>
        <w:spacing w:after="120"/>
        <w:rPr>
          <w:rFonts w:eastAsia="Calibri" w:cs="Times New Roman"/>
          <w:b/>
          <w:sz w:val="16"/>
          <w:szCs w:val="16"/>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Regulation Amending </w:t>
      </w:r>
      <w:r w:rsidRPr="00022513">
        <w:rPr>
          <w:rFonts w:eastAsia="Calibri" w:cs="Times New Roman"/>
          <w:bCs/>
          <w:szCs w:val="18"/>
        </w:rPr>
        <w:t>The</w:t>
      </w:r>
      <w:r w:rsidRPr="00022513">
        <w:rPr>
          <w:rFonts w:eastAsia="Calibri" w:cs="Times New Roman"/>
          <w:bCs/>
          <w:szCs w:val="18"/>
        </w:rPr>
        <w:t xml:space="preserve"> Regulation on Organic, Mineral and Microbial Fertilizers Used in Agriculture </w:t>
      </w:r>
    </w:p>
    <w:p w:rsidR="002F663C" w:rsidRPr="0014412E" w:rsidP="002F663C" w14:paraId="30653069" w14:textId="77777777">
      <w:pPr>
        <w:rPr>
          <w:rFonts w:eastAsia="Calibri" w:cs="Times New Roman"/>
          <w:sz w:val="16"/>
          <w:szCs w:val="16"/>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40603B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4FEF4E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630C54C" w14:textId="77777777" w:rsidTr="00E9471B">
        <w:tblPrEx>
          <w:tblW w:w="9049" w:type="dxa"/>
          <w:tblLayout w:type="fixed"/>
          <w:tblLook w:val="04A0"/>
        </w:tblPrEx>
        <w:tc>
          <w:tcPr>
            <w:tcW w:w="851" w:type="dxa"/>
          </w:tcPr>
          <w:p w:rsidR="002F663C" w:rsidRPr="00711F9C" w:rsidP="00C14444" w14:paraId="65C8FCA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A91CB4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5C42C59" w14:textId="77777777" w:rsidTr="00E9471B">
        <w:tblPrEx>
          <w:tblW w:w="9049" w:type="dxa"/>
          <w:tblLayout w:type="fixed"/>
          <w:tblLook w:val="04A0"/>
        </w:tblPrEx>
        <w:tc>
          <w:tcPr>
            <w:tcW w:w="851" w:type="dxa"/>
          </w:tcPr>
          <w:p w:rsidR="002F663C" w:rsidRPr="00711F9C" w:rsidP="00C14444" w14:paraId="480DF8A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083AC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1115C8A" w14:textId="77777777" w:rsidTr="00E9471B">
        <w:tblPrEx>
          <w:tblW w:w="9049" w:type="dxa"/>
          <w:tblLayout w:type="fixed"/>
          <w:tblLook w:val="04A0"/>
        </w:tblPrEx>
        <w:tc>
          <w:tcPr>
            <w:tcW w:w="851" w:type="dxa"/>
          </w:tcPr>
          <w:p w:rsidR="002F663C" w:rsidRPr="00711F9C" w:rsidP="00C14444" w14:paraId="31E651C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BDC64B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098D22A" w14:textId="77777777" w:rsidTr="00E9471B">
        <w:tblPrEx>
          <w:tblW w:w="9049" w:type="dxa"/>
          <w:tblLayout w:type="fixed"/>
          <w:tblLook w:val="04A0"/>
        </w:tblPrEx>
        <w:tc>
          <w:tcPr>
            <w:tcW w:w="851" w:type="dxa"/>
          </w:tcPr>
          <w:p w:rsidR="002F663C" w:rsidRPr="00711F9C" w:rsidP="00C14444" w14:paraId="1217BE5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3ED45B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D30A4BF" w14:textId="77777777" w:rsidTr="00E9471B">
        <w:tblPrEx>
          <w:tblW w:w="9049" w:type="dxa"/>
          <w:tblLayout w:type="fixed"/>
          <w:tblLook w:val="04A0"/>
        </w:tblPrEx>
        <w:tc>
          <w:tcPr>
            <w:tcW w:w="851" w:type="dxa"/>
          </w:tcPr>
          <w:p w:rsidR="002F663C" w:rsidRPr="00711F9C" w:rsidP="00C14444" w14:paraId="71C3726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209CDF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6C995B6" w14:textId="77777777" w:rsidTr="00E9471B">
        <w:tblPrEx>
          <w:tblW w:w="9049" w:type="dxa"/>
          <w:tblLayout w:type="fixed"/>
          <w:tblLook w:val="04A0"/>
        </w:tblPrEx>
        <w:tc>
          <w:tcPr>
            <w:tcW w:w="851" w:type="dxa"/>
          </w:tcPr>
          <w:p w:rsidR="002F663C" w:rsidRPr="00711F9C" w:rsidP="00C14444" w14:paraId="4E2D2FF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696FFD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9E08E8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E233505" w14:textId="77777777" w:rsidTr="00E9471B">
        <w:tblPrEx>
          <w:tblW w:w="9049" w:type="dxa"/>
          <w:tblLayout w:type="fixed"/>
          <w:tblLook w:val="04A0"/>
        </w:tblPrEx>
        <w:tc>
          <w:tcPr>
            <w:tcW w:w="851" w:type="dxa"/>
          </w:tcPr>
          <w:p w:rsidR="002F663C" w:rsidRPr="00711F9C" w:rsidP="00C14444" w14:paraId="4E811C7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2DE7A8"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E1CFD7C"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https://members.wto.org/crnattachments/2025/TBT/TUR/modification/25_05301_00_x.pdf</w:t>
              </w:r>
            </w:hyperlink>
          </w:p>
          <w:p w:rsidR="002F663C" w:rsidRPr="002F663C" w:rsidP="00C14444" w14:paraId="193555A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25 August 2025</w:t>
            </w:r>
          </w:p>
        </w:tc>
      </w:tr>
      <w:tr w14:paraId="1A4426F4" w14:textId="77777777" w:rsidTr="00E9471B">
        <w:tblPrEx>
          <w:tblW w:w="9049" w:type="dxa"/>
          <w:tblLayout w:type="fixed"/>
          <w:tblLook w:val="04A0"/>
        </w:tblPrEx>
        <w:tc>
          <w:tcPr>
            <w:tcW w:w="851" w:type="dxa"/>
          </w:tcPr>
          <w:p w:rsidR="002F663C" w:rsidRPr="00711F9C" w:rsidP="00C14444" w14:paraId="17B5BC6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208E4F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2192C55" w14:textId="77777777" w:rsidTr="00E9471B">
        <w:tblPrEx>
          <w:tblW w:w="9049" w:type="dxa"/>
          <w:tblLayout w:type="fixed"/>
          <w:tblLook w:val="04A0"/>
        </w:tblPrEx>
        <w:tc>
          <w:tcPr>
            <w:tcW w:w="851" w:type="dxa"/>
            <w:tcBorders>
              <w:bottom w:val="double" w:sz="4" w:space="0" w:color="auto"/>
            </w:tcBorders>
          </w:tcPr>
          <w:p w:rsidR="002F663C" w:rsidRPr="00711F9C" w:rsidP="00C14444" w14:paraId="43972EF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9F188C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14412E" w:rsidP="002F663C" w14:paraId="7AC6A43F" w14:textId="77777777">
      <w:pPr>
        <w:jc w:val="left"/>
        <w:rPr>
          <w:rFonts w:eastAsia="Calibri" w:cs="Times New Roman"/>
          <w:sz w:val="16"/>
          <w:szCs w:val="20"/>
          <w:highlight w:val="yellow"/>
        </w:rPr>
      </w:pPr>
    </w:p>
    <w:p w:rsidR="003971FF" w:rsidRPr="007F6EA2" w:rsidP="00B16ACF" w14:paraId="3198104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production, registration, licensing and import permits for organic fertilizers are administered by the Ministry of Agriculture and Forestry, and these procedures are carried out within the framework of the 'Regulation on Organic, Mineral and Microbial Fertilizers Used in Agriculture'.</w:t>
      </w:r>
    </w:p>
    <w:p w:rsidR="00622E34" w:rsidRPr="002F663C" w:rsidP="00B16ACF" w14:paraId="31B461C2" w14:textId="77777777">
      <w:pPr>
        <w:spacing w:before="120" w:after="120"/>
        <w:rPr>
          <w:rFonts w:eastAsia="Calibri" w:cs="Times New Roman"/>
          <w:szCs w:val="18"/>
        </w:rPr>
      </w:pPr>
      <w:r w:rsidRPr="002F663C">
        <w:rPr>
          <w:rFonts w:eastAsia="Calibri" w:cs="Times New Roman"/>
          <w:szCs w:val="18"/>
        </w:rPr>
        <w:t>The provisions relating to the aforementioned permits have been reviewed and updated in line with the comments of the fertilizer sector.</w:t>
      </w:r>
    </w:p>
    <w:p w:rsidR="00622E34" w:rsidRPr="002F663C" w:rsidP="00B16ACF" w14:paraId="701728A3" w14:textId="77777777">
      <w:pPr>
        <w:spacing w:before="120" w:after="120"/>
        <w:rPr>
          <w:rFonts w:eastAsia="Calibri" w:cs="Times New Roman"/>
          <w:szCs w:val="18"/>
        </w:rPr>
      </w:pPr>
      <w:r w:rsidRPr="002F663C">
        <w:rPr>
          <w:rFonts w:eastAsia="Calibri" w:cs="Times New Roman"/>
          <w:szCs w:val="18"/>
        </w:rPr>
        <w:t>The duties and authorities of the Authorized Commission have been updated, a confidentiality agreement has been introduced, and license documents have been classified to set limits on contract manufacturing.</w:t>
      </w:r>
    </w:p>
    <w:p w:rsidR="00622E34" w:rsidRPr="002F663C" w:rsidP="00B16ACF" w14:paraId="437EFB43" w14:textId="77777777">
      <w:pPr>
        <w:spacing w:before="120" w:after="120"/>
        <w:rPr>
          <w:rFonts w:eastAsia="Calibri" w:cs="Times New Roman"/>
          <w:szCs w:val="18"/>
        </w:rPr>
      </w:pPr>
      <w:r w:rsidRPr="002F663C">
        <w:rPr>
          <w:rFonts w:eastAsia="Calibri" w:cs="Times New Roman"/>
          <w:szCs w:val="18"/>
        </w:rPr>
        <w:t>In addition, fertilizer contents and their limit values have been updated, and it is envisaged that new analysis methods will be applied to determine the contents in detail.</w:t>
      </w:r>
    </w:p>
    <w:p w:rsidR="00A1565D" w:rsidP="003971FF" w14:paraId="121B7866" w14:textId="7408156A">
      <w:pPr>
        <w:jc w:val="center"/>
        <w:rPr>
          <w:b/>
        </w:rPr>
      </w:pPr>
      <w:r w:rsidRPr="003971FF">
        <w:rPr>
          <w:b/>
        </w:rPr>
        <w:t>__________</w:t>
      </w: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709FBD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538C52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7EFBEA5" w14:textId="77777777">
      <w:r>
        <w:separator/>
      </w:r>
    </w:p>
  </w:footnote>
  <w:footnote w:type="continuationSeparator" w:id="1">
    <w:p w:rsidR="004D3A6A" w:rsidP="00ED54E0" w14:paraId="7E8615F1" w14:textId="77777777">
      <w:r>
        <w:continuationSeparator/>
      </w:r>
    </w:p>
  </w:footnote>
  <w:footnote w:id="2">
    <w:p w:rsidR="007F6EA2" w14:paraId="0A8C642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326ADF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DECF643" w14:textId="77777777">
    <w:pPr>
      <w:pStyle w:val="Header"/>
      <w:pBdr>
        <w:bottom w:val="single" w:sz="4" w:space="1" w:color="auto"/>
      </w:pBdr>
      <w:tabs>
        <w:tab w:val="clear" w:pos="4513"/>
        <w:tab w:val="clear" w:pos="9027"/>
      </w:tabs>
      <w:jc w:val="center"/>
    </w:pPr>
  </w:p>
  <w:p w:rsidR="00DD3DD7" w:rsidRPr="00DD3DD7" w:rsidP="00DD3DD7" w14:paraId="76B022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E36267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CA181BE" w14:textId="77777777">
    <w:pPr>
      <w:pStyle w:val="Header"/>
      <w:pBdr>
        <w:bottom w:val="single" w:sz="4" w:space="1" w:color="auto"/>
      </w:pBdr>
      <w:tabs>
        <w:tab w:val="clear" w:pos="4513"/>
        <w:tab w:val="clear" w:pos="9027"/>
      </w:tabs>
      <w:jc w:val="center"/>
    </w:pPr>
    <w:bookmarkStart w:id="3" w:name="spsSymbolHeader"/>
    <w:r w:rsidRPr="00DD3DD7">
      <w:t>G/TBT/N/TUR/209/Add.1</w:t>
    </w:r>
    <w:bookmarkEnd w:id="3"/>
  </w:p>
  <w:p w:rsidR="00DD3DD7" w:rsidRPr="00DD3DD7" w:rsidP="00DD3DD7" w14:paraId="4AFB3003" w14:textId="77777777">
    <w:pPr>
      <w:pStyle w:val="Header"/>
      <w:pBdr>
        <w:bottom w:val="single" w:sz="4" w:space="1" w:color="auto"/>
      </w:pBdr>
      <w:tabs>
        <w:tab w:val="clear" w:pos="4513"/>
        <w:tab w:val="clear" w:pos="9027"/>
      </w:tabs>
      <w:jc w:val="center"/>
    </w:pPr>
  </w:p>
  <w:p w:rsidR="00DD3DD7" w:rsidRPr="00DD3DD7" w:rsidP="00DD3DD7" w14:paraId="216DC2B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AD31E2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09757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DF801E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E6CEE94" w14:textId="77777777">
          <w:pPr>
            <w:jc w:val="right"/>
            <w:rPr>
              <w:b/>
              <w:color w:val="FF0000"/>
              <w:szCs w:val="16"/>
            </w:rPr>
          </w:pPr>
          <w:r>
            <w:rPr>
              <w:b/>
              <w:color w:val="FF0000"/>
              <w:szCs w:val="16"/>
            </w:rPr>
            <w:t xml:space="preserve"> </w:t>
          </w:r>
        </w:p>
      </w:tc>
    </w:tr>
    <w:tr w14:paraId="77C0A18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9EB231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CAD847F" w14:textId="77777777">
          <w:pPr>
            <w:jc w:val="right"/>
            <w:rPr>
              <w:b/>
              <w:szCs w:val="16"/>
            </w:rPr>
          </w:pPr>
        </w:p>
      </w:tc>
    </w:tr>
    <w:tr w14:paraId="63DA834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401840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93294D9" w14:textId="77777777">
          <w:pPr>
            <w:jc w:val="right"/>
            <w:rPr>
              <w:rFonts w:eastAsia="Calibri" w:cs="Times New Roman"/>
              <w:b/>
              <w:szCs w:val="16"/>
            </w:rPr>
          </w:pPr>
          <w:bookmarkStart w:id="4" w:name="bmkSymbols"/>
          <w:r w:rsidRPr="002F663C">
            <w:rPr>
              <w:rFonts w:eastAsia="Calibri" w:cs="Times New Roman"/>
              <w:b/>
              <w:szCs w:val="16"/>
            </w:rPr>
            <w:t>G/TBT/N/TUR/209/Add.1</w:t>
          </w:r>
          <w:bookmarkEnd w:id="4"/>
        </w:p>
        <w:p w:rsidR="00C14444" w:rsidRPr="00C14444" w:rsidP="00C14444" w14:paraId="64852B49" w14:textId="77777777">
          <w:pPr>
            <w:jc w:val="center"/>
            <w:rPr>
              <w:szCs w:val="16"/>
            </w:rPr>
          </w:pPr>
        </w:p>
      </w:tc>
    </w:tr>
    <w:tr w14:paraId="07B9908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0EB5359" w14:textId="77777777"/>
      </w:tc>
      <w:tc>
        <w:tcPr>
          <w:tcW w:w="5448" w:type="dxa"/>
          <w:gridSpan w:val="2"/>
          <w:shd w:val="clear" w:color="auto" w:fill="FFFFFF"/>
          <w:tcMar>
            <w:left w:w="108" w:type="dxa"/>
            <w:right w:w="108" w:type="dxa"/>
          </w:tcMar>
          <w:vAlign w:val="center"/>
        </w:tcPr>
        <w:p w:rsidR="00ED54E0" w:rsidRPr="00182B84" w:rsidP="00425DC5" w14:paraId="6EE95046" w14:textId="77777777">
          <w:pPr>
            <w:jc w:val="right"/>
            <w:rPr>
              <w:szCs w:val="16"/>
            </w:rPr>
          </w:pPr>
          <w:bookmarkStart w:id="5" w:name="bmkDate"/>
          <w:r w:rsidRPr="00182B84">
            <w:rPr>
              <w:szCs w:val="16"/>
            </w:rPr>
            <w:t>15 August 2025</w:t>
          </w:r>
          <w:bookmarkEnd w:id="5"/>
        </w:p>
      </w:tc>
    </w:tr>
    <w:tr w14:paraId="25269B9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4EB6CA0" w14:textId="77777777">
          <w:pPr>
            <w:jc w:val="left"/>
            <w:rPr>
              <w:b/>
            </w:rPr>
          </w:pPr>
          <w:bookmarkStart w:id="6" w:name="bmkSerial"/>
          <w:r>
            <w:rPr>
              <w:b w:val="0"/>
              <w:color w:val="FF0000"/>
            </w:rPr>
            <w:t>(25-5113)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6B33C8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4BDE94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52C4D7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FA5BFD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4AC50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3517571">
    <w:abstractNumId w:val="9"/>
  </w:num>
  <w:num w:numId="2" w16cid:durableId="1481849869">
    <w:abstractNumId w:val="7"/>
  </w:num>
  <w:num w:numId="3" w16cid:durableId="638263950">
    <w:abstractNumId w:val="6"/>
  </w:num>
  <w:num w:numId="4" w16cid:durableId="1208223284">
    <w:abstractNumId w:val="5"/>
  </w:num>
  <w:num w:numId="5" w16cid:durableId="1984847831">
    <w:abstractNumId w:val="4"/>
  </w:num>
  <w:num w:numId="6" w16cid:durableId="584807881">
    <w:abstractNumId w:val="12"/>
  </w:num>
  <w:num w:numId="7" w16cid:durableId="922419707">
    <w:abstractNumId w:val="11"/>
  </w:num>
  <w:num w:numId="8" w16cid:durableId="1285424177">
    <w:abstractNumId w:val="10"/>
  </w:num>
  <w:num w:numId="9" w16cid:durableId="2135249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7553572">
    <w:abstractNumId w:val="13"/>
  </w:num>
  <w:num w:numId="11" w16cid:durableId="379016790">
    <w:abstractNumId w:val="8"/>
  </w:num>
  <w:num w:numId="12" w16cid:durableId="1795171971">
    <w:abstractNumId w:val="3"/>
  </w:num>
  <w:num w:numId="13" w16cid:durableId="455802996">
    <w:abstractNumId w:val="2"/>
  </w:num>
  <w:num w:numId="14" w16cid:durableId="1983385914">
    <w:abstractNumId w:val="1"/>
  </w:num>
  <w:num w:numId="15" w16cid:durableId="367530371">
    <w:abstractNumId w:val="0"/>
  </w:num>
  <w:num w:numId="16" w16cid:durableId="56749564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1F3B"/>
    <w:rsid w:val="00082727"/>
    <w:rsid w:val="000923D1"/>
    <w:rsid w:val="000A0633"/>
    <w:rsid w:val="000A4945"/>
    <w:rsid w:val="000A5283"/>
    <w:rsid w:val="000B31E1"/>
    <w:rsid w:val="000C5214"/>
    <w:rsid w:val="000F3D39"/>
    <w:rsid w:val="001120DB"/>
    <w:rsid w:val="0011356B"/>
    <w:rsid w:val="00124403"/>
    <w:rsid w:val="0013337F"/>
    <w:rsid w:val="0013637D"/>
    <w:rsid w:val="0014412E"/>
    <w:rsid w:val="001642F0"/>
    <w:rsid w:val="00175DD6"/>
    <w:rsid w:val="00182B84"/>
    <w:rsid w:val="001C2A9D"/>
    <w:rsid w:val="001E291F"/>
    <w:rsid w:val="001E2E4A"/>
    <w:rsid w:val="00223DA8"/>
    <w:rsid w:val="00233408"/>
    <w:rsid w:val="00237BE6"/>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4DC9"/>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2E34"/>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448E9"/>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057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TUR/modification/25_0530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res%20otero\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7A23347-F3D8-47F4-AFF6-794F6849B4F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2025-08-15T06:16:00Z</dcterms:created>
  <dcterms:modified xsi:type="dcterms:W3CDTF">2025-08-15T07:01:00Z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