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D3146C7" w14:textId="77777777">
      <w:pPr>
        <w:pStyle w:val="Title"/>
        <w:rPr>
          <w:caps w:val="0"/>
          <w:kern w:val="0"/>
        </w:rPr>
      </w:pPr>
      <w:r w:rsidRPr="002F6A28">
        <w:rPr>
          <w:caps w:val="0"/>
          <w:kern w:val="0"/>
        </w:rPr>
        <w:t>NOTIFICATION</w:t>
      </w:r>
    </w:p>
    <w:p w:rsidR="009239F7" w:rsidRPr="002F6A28" w:rsidP="002F6A28" w14:paraId="3674EFA6" w14:textId="77777777">
      <w:pPr>
        <w:jc w:val="center"/>
      </w:pPr>
      <w:r w:rsidRPr="002F6A28">
        <w:t>The following notification is being circulated in accordance with Article 10.6</w:t>
      </w:r>
    </w:p>
    <w:p w:rsidR="009239F7" w:rsidRPr="002F6A28" w:rsidP="002F6A28" w14:paraId="3F1A855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196CE66" w14:textId="77777777" w:rsidTr="00DB13FE">
        <w:tblPrEx>
          <w:tblW w:w="5000" w:type="pct"/>
          <w:tblLayout w:type="fixed"/>
          <w:tblLook w:val="0000"/>
        </w:tblPrEx>
        <w:tc>
          <w:tcPr>
            <w:tcW w:w="607" w:type="dxa"/>
            <w:tcBorders>
              <w:top w:val="double" w:sz="4" w:space="0" w:color="auto"/>
            </w:tcBorders>
          </w:tcPr>
          <w:p w:rsidR="00F85C99" w:rsidRPr="002F6A28" w:rsidP="002F6A28" w14:paraId="777AA38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6E1AB4C"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0A75505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0F655F" w14:textId="77777777" w:rsidTr="00DB13FE">
        <w:tblPrEx>
          <w:tblW w:w="5000" w:type="pct"/>
          <w:tblLayout w:type="fixed"/>
          <w:tblLook w:val="0000"/>
        </w:tblPrEx>
        <w:tc>
          <w:tcPr>
            <w:tcW w:w="607" w:type="dxa"/>
          </w:tcPr>
          <w:p w:rsidR="00F85C99" w:rsidRPr="002F6A28" w:rsidP="002F6A28" w14:paraId="217907E2" w14:textId="77777777">
            <w:pPr>
              <w:spacing w:before="120" w:after="120"/>
              <w:jc w:val="left"/>
            </w:pPr>
            <w:r w:rsidRPr="002F6A28">
              <w:rPr>
                <w:b/>
              </w:rPr>
              <w:t>2.</w:t>
            </w:r>
          </w:p>
        </w:tc>
        <w:tc>
          <w:tcPr>
            <w:tcW w:w="8373" w:type="dxa"/>
          </w:tcPr>
          <w:p w:rsidR="00F85C99" w:rsidRPr="002F6A28" w:rsidP="000C3B6C" w14:paraId="3B302100" w14:textId="77777777">
            <w:pPr>
              <w:spacing w:before="120" w:after="120"/>
            </w:pPr>
            <w:r w:rsidRPr="002F6A28">
              <w:rPr>
                <w:b/>
              </w:rPr>
              <w:t>Agency responsible:</w:t>
            </w:r>
            <w:r w:rsidRPr="00C379C8" w:rsidR="00EE3A11">
              <w:t xml:space="preserve"> </w:t>
            </w:r>
          </w:p>
          <w:p w:rsidR="00EE3A11" w:rsidRPr="00C379C8" w:rsidP="000C3B6C" w14:paraId="406EC3CF" w14:textId="77777777">
            <w:r w:rsidRPr="00C379C8">
              <w:t>Israel WTO-TBT Enquiry Point</w:t>
            </w:r>
          </w:p>
          <w:p w:rsidR="00EE3A11" w:rsidRPr="00C379C8" w:rsidP="000C3B6C" w14:paraId="745AA8A0" w14:textId="77777777">
            <w:r w:rsidRPr="00C379C8">
              <w:t>Ministry of Economy and Industry</w:t>
            </w:r>
          </w:p>
          <w:p w:rsidR="00EE3A11" w:rsidRPr="00C379C8" w:rsidP="000C3B6C" w14:paraId="5503E674" w14:textId="77777777">
            <w:r w:rsidRPr="00C379C8">
              <w:t>Tel: + (972) 74 7502236</w:t>
            </w:r>
          </w:p>
          <w:p w:rsidR="00EE3A11" w:rsidRPr="00C379C8" w:rsidP="000C3B6C" w14:paraId="11ACD260" w14:textId="77777777">
            <w:pPr>
              <w:spacing w:after="120"/>
            </w:pPr>
            <w:r w:rsidRPr="00C379C8">
              <w:t xml:space="preserve">E-mail: </w:t>
            </w:r>
            <w:hyperlink r:id="rId5" w:history="1">
              <w:r w:rsidRPr="00C379C8">
                <w:rPr>
                  <w:color w:val="0000FF"/>
                  <w:u w:val="single"/>
                </w:rPr>
                <w:t>Yael.Friedgut@service.economy.gov.il</w:t>
              </w:r>
            </w:hyperlink>
          </w:p>
        </w:tc>
      </w:tr>
      <w:tr w14:paraId="3EE76AF2" w14:textId="77777777" w:rsidTr="00DB13FE">
        <w:tblPrEx>
          <w:tblW w:w="5000" w:type="pct"/>
          <w:tblLayout w:type="fixed"/>
          <w:tblLook w:val="0000"/>
        </w:tblPrEx>
        <w:tc>
          <w:tcPr>
            <w:tcW w:w="607" w:type="dxa"/>
          </w:tcPr>
          <w:p w:rsidR="00F85C99" w:rsidRPr="002F6A28" w:rsidP="002F6A28" w14:paraId="1FB0C5B4" w14:textId="77777777">
            <w:pPr>
              <w:spacing w:before="120" w:after="120"/>
              <w:jc w:val="left"/>
              <w:rPr>
                <w:b/>
              </w:rPr>
            </w:pPr>
            <w:r w:rsidRPr="002F6A28">
              <w:rPr>
                <w:b/>
              </w:rPr>
              <w:t>3.</w:t>
            </w:r>
          </w:p>
        </w:tc>
        <w:tc>
          <w:tcPr>
            <w:tcW w:w="8373" w:type="dxa"/>
          </w:tcPr>
          <w:p w:rsidR="00F85C99" w:rsidRPr="0058336F" w:rsidP="002F6A28" w14:paraId="5B9D5C36"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6CCDB63" w14:textId="77777777" w:rsidTr="00DB13FE">
        <w:tblPrEx>
          <w:tblW w:w="5000" w:type="pct"/>
          <w:tblLayout w:type="fixed"/>
          <w:tblLook w:val="0000"/>
        </w:tblPrEx>
        <w:tc>
          <w:tcPr>
            <w:tcW w:w="607" w:type="dxa"/>
          </w:tcPr>
          <w:p w:rsidR="00F85C99" w:rsidRPr="002F6A28" w:rsidP="002F6A28" w14:paraId="4EFE8BE6" w14:textId="77777777">
            <w:pPr>
              <w:spacing w:before="120" w:after="120"/>
              <w:jc w:val="left"/>
            </w:pPr>
            <w:r w:rsidRPr="002F6A28">
              <w:rPr>
                <w:b/>
              </w:rPr>
              <w:t>4.</w:t>
            </w:r>
          </w:p>
        </w:tc>
        <w:tc>
          <w:tcPr>
            <w:tcW w:w="8373" w:type="dxa"/>
          </w:tcPr>
          <w:p w:rsidR="00F85C99" w:rsidRPr="002F6A28" w:rsidP="002F6A28" w14:paraId="1649C30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additives (ICS code(s): 67.220.20)</w:t>
            </w:r>
          </w:p>
        </w:tc>
      </w:tr>
      <w:tr w14:paraId="7E65D69D" w14:textId="77777777" w:rsidTr="00DB13FE">
        <w:tblPrEx>
          <w:tblW w:w="5000" w:type="pct"/>
          <w:tblLayout w:type="fixed"/>
          <w:tblLook w:val="0000"/>
        </w:tblPrEx>
        <w:tc>
          <w:tcPr>
            <w:tcW w:w="607" w:type="dxa"/>
          </w:tcPr>
          <w:p w:rsidR="00F85C99" w:rsidRPr="002F6A28" w:rsidP="002F6A28" w14:paraId="1C091CA4" w14:textId="77777777">
            <w:pPr>
              <w:spacing w:before="120" w:after="120"/>
              <w:jc w:val="left"/>
            </w:pPr>
            <w:r w:rsidRPr="002F6A28">
              <w:rPr>
                <w:b/>
              </w:rPr>
              <w:t>5.</w:t>
            </w:r>
          </w:p>
        </w:tc>
        <w:tc>
          <w:tcPr>
            <w:tcW w:w="8373" w:type="dxa"/>
          </w:tcPr>
          <w:p w:rsidR="00F85C99" w:rsidP="002F6A28" w14:paraId="249C717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(Application of Changes to the Annex to the EU Regulation 231/2012 - Specifications for food additives listed in Annexes II and III to Regulation (EC) No 1333/2008 of the European Parliament), 5785 – 2025; (15 page(s), in Hebrew)</w:t>
            </w:r>
          </w:p>
          <w:p w:rsidR="000C3B6C" w:rsidRPr="000C3B6C" w:rsidP="002F6A28" w14:paraId="20BA547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D418E" w:rsidRPr="00CE6C29" w:rsidP="002F6A28" w14:paraId="2747892A" w14:textId="77777777">
            <w:pPr>
              <w:spacing w:after="120"/>
              <w:rPr>
                <w:iCs/>
              </w:rPr>
            </w:pPr>
            <w:hyperlink r:id="rId6" w:tgtFrame="_blank" w:history="1">
              <w:r w:rsidRPr="00CE6C29">
                <w:rPr>
                  <w:iCs/>
                  <w:color w:val="0000FF"/>
                  <w:u w:val="single"/>
                </w:rPr>
                <w:t>https://moj.my.salesforce.com/sfc/dist/version/download/?oid=00D1t000000uX5h&amp;ids=068Qu00000LHH6o&amp;d=%2Fa%2FQu0000046VGZ%2F1o62TnZ1TEixWuZA3BuICVcSAifQet1iLgQjz91eNI8&amp;asPdf=false</w:t>
              </w:r>
            </w:hyperlink>
          </w:p>
        </w:tc>
      </w:tr>
      <w:tr w14:paraId="186AE1C3" w14:textId="77777777" w:rsidTr="00DB13FE">
        <w:tblPrEx>
          <w:tblW w:w="5000" w:type="pct"/>
          <w:tblLayout w:type="fixed"/>
          <w:tblLook w:val="0000"/>
        </w:tblPrEx>
        <w:tc>
          <w:tcPr>
            <w:tcW w:w="607" w:type="dxa"/>
          </w:tcPr>
          <w:p w:rsidR="00F85C99" w:rsidRPr="002F6A28" w:rsidP="002F6A28" w14:paraId="23E73461" w14:textId="77777777">
            <w:pPr>
              <w:spacing w:before="120" w:after="120"/>
              <w:jc w:val="left"/>
              <w:rPr>
                <w:b/>
              </w:rPr>
            </w:pPr>
            <w:r w:rsidRPr="002F6A28">
              <w:rPr>
                <w:b/>
              </w:rPr>
              <w:t>6.</w:t>
            </w:r>
          </w:p>
        </w:tc>
        <w:tc>
          <w:tcPr>
            <w:tcW w:w="8373" w:type="dxa"/>
          </w:tcPr>
          <w:p w:rsidR="00F85C99" w:rsidRPr="002F6A28" w:rsidP="002F6A28" w14:paraId="77D14414" w14:textId="77777777">
            <w:pPr>
              <w:spacing w:before="120" w:after="120"/>
              <w:rPr>
                <w:b/>
              </w:rPr>
            </w:pPr>
            <w:r w:rsidRPr="002F6A28">
              <w:rPr>
                <w:b/>
              </w:rPr>
              <w:t>Description of content:</w:t>
            </w:r>
            <w:r w:rsidRPr="00C379C8" w:rsidR="00FE448B">
              <w:t xml:space="preserve"> Commission Regulation (EU) 231/2012 of the European Parliament and of the Council of 9 March 2012 sets the specifications for the food additives detailed in Annexes II and III of the EU Regulation 1333/2008. This Regulation was adopted in Israel as part of Amendment No. 10 to the Public Health Protection (Food) Law, 5776 - 2015 (notified in G/TBT/N/ISR/1332/Rev.1), and appears in item 8 of the Second Annex A to the Law. This EU Regulation was applied in full, in addition to the exceptions as stated in Section 3A(a1) to (a5) of the Law.</w:t>
            </w:r>
          </w:p>
          <w:p w:rsidR="00FE448B" w:rsidRPr="00C379C8" w:rsidP="002F6A28" w14:paraId="322DA11D" w14:textId="77777777">
            <w:pPr>
              <w:spacing w:before="120" w:after="120"/>
            </w:pPr>
            <w:r w:rsidRPr="00C379C8">
              <w:t>On 14 May 2025, a notice was published in Israel's Official Gazette, which applied in Israel all changes that had already entered into force in the European Union up until 27 October 2024.</w:t>
            </w:r>
          </w:p>
          <w:p w:rsidR="00FE448B" w:rsidRPr="00C379C8" w:rsidP="002F6A28" w14:paraId="1B8A941A" w14:textId="77777777">
            <w:pPr>
              <w:spacing w:before="120" w:after="120"/>
            </w:pPr>
            <w:r w:rsidRPr="00C379C8">
              <w:t>It is now proposed to apply in full further changes to the adopted Regulation 231/2012, which have been or will be applied in the European Union.</w:t>
            </w:r>
          </w:p>
          <w:p w:rsidR="00FE448B" w:rsidRPr="00C379C8" w:rsidP="002F6A28" w14:paraId="2E60769F" w14:textId="77777777">
            <w:pPr>
              <w:spacing w:before="120" w:after="120"/>
            </w:pPr>
            <w:r w:rsidRPr="00C379C8">
              <w:t>The main point of this proposed notice relates to the conditions of use of the following food additives:</w:t>
            </w:r>
          </w:p>
          <w:p w:rsidR="00FE448B" w:rsidRPr="00C379C8" w:rsidP="002F6A28" w14:paraId="45B38F0C" w14:textId="77777777">
            <w:pPr>
              <w:numPr>
                <w:ilvl w:val="0"/>
                <w:numId w:val="16"/>
              </w:numPr>
              <w:spacing w:before="120" w:after="120"/>
            </w:pPr>
            <w:r w:rsidRPr="00C379C8">
              <w:t xml:space="preserve">Inclusion of the specifications for 'Steviol glycosides from fermentation' that were added to the EU list under 1333/2008 - adoption of </w:t>
            </w:r>
            <w:hyperlink r:id="rId7" w:history="1">
              <w:r w:rsidRPr="00C379C8">
                <w:rPr>
                  <w:color w:val="0000FF"/>
                  <w:u w:val="single"/>
                </w:rPr>
                <w:t>(EU) 2025/652</w:t>
              </w:r>
            </w:hyperlink>
            <w:r w:rsidRPr="00C379C8">
              <w:t xml:space="preserve"> - Proposed date of entry into force 25 August 2025;</w:t>
            </w:r>
          </w:p>
          <w:p w:rsidR="00FE448B" w:rsidRPr="00C379C8" w:rsidP="002F6A28" w14:paraId="14839EAC" w14:textId="77777777">
            <w:pPr>
              <w:numPr>
                <w:ilvl w:val="0"/>
                <w:numId w:val="16"/>
              </w:numPr>
              <w:spacing w:before="120" w:after="120"/>
            </w:pPr>
            <w:r w:rsidRPr="00C379C8">
              <w:t xml:space="preserve">Update specifications for cellulose (E 460), methyl cellulose (E 461), ethyl cellulose (E 462), hydroxypropyl cellulose (E 463), hydroxypropyl methyl cellulose (E 464), ethyl methyl cellulose (E 465), sodium carboxy methyl cellulose, cellulose gum (E 466), cross-linked sodium carboxy methyl cellulose, cross linked cellulose gum (E 468) and enzymatically hydrolysed carboxy methyl cellulose (E 469) - Adoption of </w:t>
            </w:r>
            <w:hyperlink r:id="rId8" w:history="1">
              <w:r w:rsidRPr="00C379C8">
                <w:rPr>
                  <w:color w:val="0000FF"/>
                  <w:u w:val="single"/>
                </w:rPr>
                <w:t>(EU) 2025/666</w:t>
              </w:r>
            </w:hyperlink>
            <w:r w:rsidRPr="00C379C8">
              <w:t xml:space="preserve"> - Proposed date of entry into force 27 December 2025.</w:t>
            </w:r>
          </w:p>
        </w:tc>
      </w:tr>
      <w:tr w14:paraId="3E255046" w14:textId="77777777" w:rsidTr="00DB13FE">
        <w:tblPrEx>
          <w:tblW w:w="5000" w:type="pct"/>
          <w:tblLayout w:type="fixed"/>
          <w:tblLook w:val="0000"/>
        </w:tblPrEx>
        <w:tc>
          <w:tcPr>
            <w:tcW w:w="607" w:type="dxa"/>
          </w:tcPr>
          <w:p w:rsidR="00F85C99" w:rsidRPr="002F6A28" w:rsidP="002F6A28" w14:paraId="5763AEEF" w14:textId="77777777">
            <w:pPr>
              <w:spacing w:before="120" w:after="120"/>
              <w:jc w:val="left"/>
              <w:rPr>
                <w:b/>
              </w:rPr>
            </w:pPr>
            <w:r w:rsidRPr="002F6A28">
              <w:rPr>
                <w:b/>
              </w:rPr>
              <w:t>7.</w:t>
            </w:r>
          </w:p>
        </w:tc>
        <w:tc>
          <w:tcPr>
            <w:tcW w:w="8373" w:type="dxa"/>
          </w:tcPr>
          <w:p w:rsidR="00F85C99" w:rsidRPr="002F6A28" w:rsidP="002F6A28" w14:paraId="263AF066"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51A93EB3" w14:textId="77777777" w:rsidTr="00DB13FE">
        <w:tblPrEx>
          <w:tblW w:w="5000" w:type="pct"/>
          <w:tblLayout w:type="fixed"/>
          <w:tblLook w:val="0000"/>
        </w:tblPrEx>
        <w:tc>
          <w:tcPr>
            <w:tcW w:w="607" w:type="dxa"/>
          </w:tcPr>
          <w:p w:rsidR="00F85C99" w:rsidRPr="002F6A28" w:rsidP="009E75ED" w14:paraId="38855164" w14:textId="77777777">
            <w:pPr>
              <w:spacing w:before="120" w:after="120"/>
              <w:jc w:val="left"/>
              <w:rPr>
                <w:b/>
              </w:rPr>
            </w:pPr>
            <w:r w:rsidRPr="002F6A28">
              <w:rPr>
                <w:b/>
              </w:rPr>
              <w:t>8.</w:t>
            </w:r>
          </w:p>
        </w:tc>
        <w:tc>
          <w:tcPr>
            <w:tcW w:w="8373" w:type="dxa"/>
          </w:tcPr>
          <w:p w:rsidR="000C3B6C" w:rsidRPr="00EC00D2" w:rsidP="007F13E8" w14:paraId="6D903980" w14:textId="77777777">
            <w:pPr>
              <w:spacing w:before="120" w:after="120"/>
              <w:rPr>
                <w:bCs/>
              </w:rPr>
            </w:pPr>
            <w:r w:rsidRPr="002F6A28">
              <w:rPr>
                <w:b/>
              </w:rPr>
              <w:t>Relevant documents:</w:t>
            </w:r>
            <w:r w:rsidRPr="002F6A28" w:rsidR="00EE3A11">
              <w:t xml:space="preserve"> </w:t>
            </w:r>
          </w:p>
          <w:p w:rsidR="00EE3A11" w:rsidRPr="002F6A28" w:rsidP="007F13E8" w14:paraId="50FACAFA" w14:textId="77777777">
            <w:pPr>
              <w:numPr>
                <w:ilvl w:val="0"/>
                <w:numId w:val="17"/>
              </w:numPr>
              <w:spacing w:before="120" w:after="120"/>
            </w:pPr>
            <w:hyperlink r:id="rId9" w:history="1">
              <w:r w:rsidRPr="002F6A28">
                <w:rPr>
                  <w:color w:val="0000FF"/>
                  <w:u w:val="single"/>
                </w:rPr>
                <w:t>Announcement of the opening of the change for public comments</w:t>
              </w:r>
            </w:hyperlink>
            <w:r w:rsidRPr="002F6A28" w:rsidR="00012101">
              <w:t>;</w:t>
            </w:r>
          </w:p>
          <w:p w:rsidR="00EE3A11" w:rsidRPr="002F6A28" w:rsidP="007F13E8" w14:paraId="4049ACD1" w14:textId="77777777">
            <w:pPr>
              <w:numPr>
                <w:ilvl w:val="0"/>
                <w:numId w:val="17"/>
              </w:numPr>
              <w:spacing w:before="120" w:after="120"/>
            </w:pPr>
            <w:hyperlink r:id="rId10" w:history="1">
              <w:r w:rsidRPr="002F6A28">
                <w:rPr>
                  <w:color w:val="0000FF"/>
                  <w:u w:val="single"/>
                </w:rPr>
                <w:t>Notice of the Food Service Administration in accordance with Section 3A(c) of the Law</w:t>
              </w:r>
            </w:hyperlink>
            <w:r w:rsidRPr="002F6A28" w:rsidR="00012101">
              <w:t>;</w:t>
            </w:r>
          </w:p>
          <w:p w:rsidR="00EE3A11" w:rsidRPr="002F6A28" w:rsidP="007F13E8" w14:paraId="65779927" w14:textId="77777777">
            <w:pPr>
              <w:numPr>
                <w:ilvl w:val="0"/>
                <w:numId w:val="17"/>
              </w:numPr>
              <w:spacing w:before="120" w:after="120"/>
            </w:pPr>
            <w:hyperlink r:id="rId11" w:history="1">
              <w:r w:rsidRPr="002F6A28">
                <w:rPr>
                  <w:color w:val="0000FF"/>
                  <w:u w:val="single"/>
                </w:rPr>
                <w:t>Protection of Public Health Law (Food) 5776-2015</w:t>
              </w:r>
            </w:hyperlink>
            <w:r w:rsidRPr="002F6A28" w:rsidR="00012101">
              <w:t>;</w:t>
            </w:r>
          </w:p>
          <w:p w:rsidR="00EE3A11" w:rsidRPr="002F6A28" w:rsidP="007F13E8" w14:paraId="383B5518" w14:textId="77777777">
            <w:pPr>
              <w:numPr>
                <w:ilvl w:val="0"/>
                <w:numId w:val="17"/>
              </w:numPr>
              <w:spacing w:before="120" w:after="120"/>
            </w:pPr>
            <w:hyperlink r:id="rId12" w:history="1">
              <w:r w:rsidRPr="002F6A28">
                <w:rPr>
                  <w:color w:val="0000FF"/>
                  <w:u w:val="single"/>
                </w:rPr>
                <w:t>RIA</w:t>
              </w:r>
            </w:hyperlink>
            <w:r w:rsidRPr="002F6A28" w:rsidR="00012101">
              <w:t>;</w:t>
            </w:r>
          </w:p>
          <w:p w:rsidR="00EE3A11" w:rsidRPr="002F6A28" w:rsidP="007F13E8" w14:paraId="573C5116" w14:textId="77777777">
            <w:pPr>
              <w:numPr>
                <w:ilvl w:val="0"/>
                <w:numId w:val="17"/>
              </w:numPr>
              <w:spacing w:before="120" w:after="120"/>
            </w:pPr>
            <w:hyperlink r:id="rId13" w:history="1">
              <w:r w:rsidRPr="002F6A28">
                <w:rPr>
                  <w:color w:val="0000FF"/>
                  <w:u w:val="single"/>
                </w:rPr>
                <w:t>Commission Regulation (EU) No 231/2012 of 9 March 2012 laying down specifications for food additives listed in Annexes II and III to Regulation (EC) No 1333/2008 of the European Parliament and of the Council.</w:t>
              </w:r>
            </w:hyperlink>
          </w:p>
          <w:p w:rsidR="00EE3A11" w:rsidRPr="002F6A28" w:rsidP="007F13E8" w14:paraId="3FFF8AE4" w14:textId="77777777">
            <w:pPr>
              <w:spacing w:before="120" w:after="120"/>
              <w:rPr>
                <w:b/>
                <w:bCs/>
              </w:rPr>
            </w:pPr>
            <w:r w:rsidRPr="002F6A28">
              <w:rPr>
                <w:b/>
                <w:bCs/>
              </w:rPr>
              <w:t>Relevant notifications:</w:t>
            </w:r>
          </w:p>
          <w:p w:rsidR="00EE3A11" w:rsidRPr="002F6A28" w:rsidP="007F13E8" w14:paraId="498014C2" w14:textId="77777777">
            <w:pPr>
              <w:numPr>
                <w:ilvl w:val="0"/>
                <w:numId w:val="18"/>
              </w:numPr>
              <w:spacing w:before="120" w:after="120"/>
            </w:pPr>
            <w:hyperlink r:id="rId14" w:history="1">
              <w:r w:rsidRPr="002F6A28">
                <w:rPr>
                  <w:color w:val="0000FF"/>
                  <w:u w:val="single"/>
                </w:rPr>
                <w:t>G/TBT/N/ISR/1332/Rev.1</w:t>
              </w:r>
            </w:hyperlink>
          </w:p>
        </w:tc>
      </w:tr>
      <w:tr w14:paraId="6B395A07" w14:textId="77777777" w:rsidTr="00DB13FE">
        <w:tblPrEx>
          <w:tblW w:w="5000" w:type="pct"/>
          <w:tblLayout w:type="fixed"/>
          <w:tblLook w:val="0000"/>
        </w:tblPrEx>
        <w:tc>
          <w:tcPr>
            <w:tcW w:w="607" w:type="dxa"/>
          </w:tcPr>
          <w:p w:rsidR="00EE3A11" w:rsidRPr="002F6A28" w:rsidP="002F6A28" w14:paraId="64D74C44" w14:textId="77777777">
            <w:pPr>
              <w:spacing w:before="120" w:after="120"/>
              <w:jc w:val="left"/>
              <w:rPr>
                <w:b/>
              </w:rPr>
            </w:pPr>
            <w:r w:rsidRPr="002F6A28">
              <w:rPr>
                <w:b/>
              </w:rPr>
              <w:t>9.</w:t>
            </w:r>
          </w:p>
        </w:tc>
        <w:tc>
          <w:tcPr>
            <w:tcW w:w="8373" w:type="dxa"/>
          </w:tcPr>
          <w:p w:rsidR="00EE3A11" w:rsidRPr="002F6A28" w:rsidP="008953C4" w14:paraId="3295B47B" w14:textId="77777777">
            <w:pPr>
              <w:spacing w:before="120" w:after="120"/>
            </w:pPr>
            <w:r w:rsidRPr="002F6A28">
              <w:rPr>
                <w:b/>
              </w:rPr>
              <w:t>Proposed date of adoption:</w:t>
            </w:r>
            <w:r w:rsidRPr="00C379C8">
              <w:t xml:space="preserve"> To be determined</w:t>
            </w:r>
          </w:p>
          <w:p w:rsidR="00EE3A11" w:rsidRPr="002F6A28" w:rsidP="008953C4" w14:paraId="34399C1D" w14:textId="77777777">
            <w:pPr>
              <w:spacing w:after="120"/>
            </w:pPr>
            <w:r w:rsidRPr="002F6A28">
              <w:rPr>
                <w:b/>
              </w:rPr>
              <w:t>Proposed date of entry into force:</w:t>
            </w:r>
            <w:r w:rsidRPr="00C379C8">
              <w:t xml:space="preserve"> </w:t>
            </w:r>
          </w:p>
          <w:p w:rsidR="002D418E" w:rsidRPr="00C379C8" w:rsidP="008953C4" w14:paraId="2126DEAD" w14:textId="77777777">
            <w:pPr>
              <w:spacing w:after="120"/>
            </w:pPr>
            <w:r w:rsidRPr="00C379C8">
              <w:t>As detailed under Item 6 of this notification, following the entry into force of these adopted regulations in the European Union.</w:t>
            </w:r>
          </w:p>
        </w:tc>
      </w:tr>
      <w:tr w14:paraId="3617EB8D" w14:textId="77777777" w:rsidTr="00DB13FE">
        <w:tblPrEx>
          <w:tblW w:w="5000" w:type="pct"/>
          <w:tblLayout w:type="fixed"/>
          <w:tblLook w:val="0000"/>
        </w:tblPrEx>
        <w:tc>
          <w:tcPr>
            <w:tcW w:w="607" w:type="dxa"/>
            <w:tcBorders>
              <w:bottom w:val="double" w:sz="4" w:space="0" w:color="auto"/>
            </w:tcBorders>
          </w:tcPr>
          <w:p w:rsidR="00F85C99" w:rsidRPr="002F6A28" w:rsidP="002F6A28" w14:paraId="123FADD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FFBD45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B0EB86B" w14:textId="77777777">
            <w:pPr>
              <w:spacing w:before="120" w:after="120"/>
              <w:rPr>
                <w:bCs/>
              </w:rPr>
            </w:pPr>
            <w:r w:rsidRPr="002F6A28">
              <w:rPr>
                <w:b/>
              </w:rPr>
              <w:t>Final date for comments:</w:t>
            </w:r>
            <w:r w:rsidRPr="00C379C8" w:rsidR="00EE3A11">
              <w:t xml:space="preserve"> 11 October 2025</w:t>
            </w:r>
          </w:p>
          <w:p w:rsidR="000C3B6C" w:rsidRPr="00E3324D" w:rsidP="000C3B6C" w14:paraId="2EC5C96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4CC108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3A27636" w14:textId="77777777">
            <w:r w:rsidRPr="00CE6C29">
              <w:t>Israel's WTO-TBT Enquiry Point</w:t>
            </w:r>
          </w:p>
          <w:p w:rsidR="00CE6C29" w:rsidRPr="00CE6C29" w:rsidP="000C3B6C" w14:paraId="1A9DE2F1" w14:textId="77777777">
            <w:pPr>
              <w:spacing w:after="120"/>
            </w:pPr>
            <w:r w:rsidRPr="00CE6C29">
              <w:t xml:space="preserve">Email: </w:t>
            </w:r>
            <w:hyperlink r:id="rId5" w:history="1">
              <w:r w:rsidRPr="00CE6C29">
                <w:rPr>
                  <w:color w:val="0000FF"/>
                  <w:u w:val="single"/>
                </w:rPr>
                <w:t>Yael.Friedgut@Service.economy.gov.il</w:t>
              </w:r>
            </w:hyperlink>
          </w:p>
        </w:tc>
      </w:tr>
    </w:tbl>
    <w:p w:rsidR="00EE3A11" w:rsidRPr="002F6A28" w:rsidP="00887259" w14:paraId="4EB45C4F"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ECDD6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0D8FC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A47D7F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31B4C2" w14:textId="77777777">
    <w:pPr>
      <w:pStyle w:val="Header"/>
      <w:pBdr>
        <w:bottom w:val="single" w:sz="4" w:space="1" w:color="auto"/>
      </w:pBdr>
      <w:tabs>
        <w:tab w:val="clear" w:pos="4513"/>
        <w:tab w:val="clear" w:pos="9027"/>
      </w:tabs>
      <w:jc w:val="center"/>
    </w:pPr>
    <w:r w:rsidRPr="002F6A28">
      <w:t>tbtSymbol</w:t>
    </w:r>
  </w:p>
  <w:p w:rsidR="009239F7" w:rsidRPr="002F6A28" w:rsidP="009239F7" w14:paraId="68F03B42" w14:textId="77777777">
    <w:pPr>
      <w:pStyle w:val="Header"/>
      <w:pBdr>
        <w:bottom w:val="single" w:sz="4" w:space="1" w:color="auto"/>
      </w:pBdr>
      <w:tabs>
        <w:tab w:val="clear" w:pos="4513"/>
        <w:tab w:val="clear" w:pos="9027"/>
      </w:tabs>
      <w:jc w:val="center"/>
    </w:pPr>
  </w:p>
  <w:p w:rsidR="009239F7" w:rsidRPr="002F6A28" w:rsidP="009239F7" w14:paraId="631E497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BF42E3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EA1125" w14:textId="77777777">
    <w:pPr>
      <w:pStyle w:val="Header"/>
      <w:pBdr>
        <w:bottom w:val="single" w:sz="4" w:space="1" w:color="auto"/>
      </w:pBdr>
      <w:tabs>
        <w:tab w:val="clear" w:pos="4513"/>
        <w:tab w:val="clear" w:pos="9027"/>
      </w:tabs>
      <w:jc w:val="center"/>
    </w:pPr>
    <w:bookmarkStart w:id="0" w:name="spsSymbolHeader"/>
    <w:r w:rsidRPr="002F6A28">
      <w:t>G/TBT/N/ISR/1402</w:t>
    </w:r>
    <w:bookmarkEnd w:id="0"/>
  </w:p>
  <w:p w:rsidR="009239F7" w:rsidRPr="002F6A28" w:rsidP="009239F7" w14:paraId="2EA05B49" w14:textId="77777777">
    <w:pPr>
      <w:pStyle w:val="Header"/>
      <w:pBdr>
        <w:bottom w:val="single" w:sz="4" w:space="1" w:color="auto"/>
      </w:pBdr>
      <w:tabs>
        <w:tab w:val="clear" w:pos="4513"/>
        <w:tab w:val="clear" w:pos="9027"/>
      </w:tabs>
      <w:jc w:val="center"/>
    </w:pPr>
  </w:p>
  <w:p w:rsidR="009239F7" w:rsidRPr="002F6A28" w:rsidP="009239F7" w14:paraId="58DAD04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D7418C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7DCF2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57E16B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139E7C8" w14:textId="77777777">
          <w:pPr>
            <w:jc w:val="right"/>
            <w:rPr>
              <w:b/>
              <w:color w:val="FF0000"/>
              <w:szCs w:val="16"/>
            </w:rPr>
          </w:pPr>
        </w:p>
      </w:tc>
    </w:tr>
    <w:bookmarkEnd w:id="1"/>
    <w:tr w14:paraId="5BB416E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681E44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01FB6CA" w14:textId="77777777">
          <w:pPr>
            <w:jc w:val="right"/>
            <w:rPr>
              <w:b/>
              <w:szCs w:val="16"/>
            </w:rPr>
          </w:pPr>
        </w:p>
      </w:tc>
    </w:tr>
    <w:tr w14:paraId="7F55C54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E0A77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38563E3" w14:textId="77777777">
          <w:pPr>
            <w:jc w:val="right"/>
            <w:rPr>
              <w:b/>
              <w:szCs w:val="16"/>
            </w:rPr>
          </w:pPr>
          <w:bookmarkStart w:id="2" w:name="bmkSymbols"/>
          <w:r w:rsidRPr="002F6A28">
            <w:rPr>
              <w:b/>
              <w:szCs w:val="16"/>
            </w:rPr>
            <w:t>G/TBT/N/ISR/1402</w:t>
          </w:r>
          <w:bookmarkEnd w:id="2"/>
        </w:p>
      </w:tc>
    </w:tr>
    <w:tr w14:paraId="16FE4AB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87DBEB0" w14:textId="77777777"/>
      </w:tc>
      <w:tc>
        <w:tcPr>
          <w:tcW w:w="5448" w:type="dxa"/>
          <w:gridSpan w:val="2"/>
          <w:shd w:val="clear" w:color="auto" w:fill="FFFFFF"/>
          <w:tcMar>
            <w:left w:w="108" w:type="dxa"/>
            <w:right w:w="108" w:type="dxa"/>
          </w:tcMar>
          <w:vAlign w:val="center"/>
        </w:tcPr>
        <w:p w:rsidR="00ED54E0" w:rsidRPr="009239F7" w:rsidP="00B801E9" w14:paraId="2B091884" w14:textId="77777777">
          <w:pPr>
            <w:jc w:val="right"/>
            <w:rPr>
              <w:szCs w:val="16"/>
            </w:rPr>
          </w:pPr>
          <w:bookmarkStart w:id="3" w:name="spsDateDistribution"/>
          <w:bookmarkStart w:id="4" w:name="bmkDate"/>
          <w:r w:rsidRPr="009239F7">
            <w:rPr>
              <w:szCs w:val="16"/>
            </w:rPr>
            <w:t>12 August 2025</w:t>
          </w:r>
          <w:bookmarkEnd w:id="3"/>
          <w:bookmarkEnd w:id="4"/>
        </w:p>
      </w:tc>
    </w:tr>
    <w:tr w14:paraId="6EB19BC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85CC6A" w14:textId="77777777">
          <w:pPr>
            <w:jc w:val="left"/>
            <w:rPr>
              <w:b/>
            </w:rPr>
          </w:pPr>
          <w:bookmarkStart w:id="5" w:name="bmkSerial"/>
          <w:r>
            <w:rPr>
              <w:b w:val="0"/>
              <w:color w:val="FF0000"/>
            </w:rPr>
            <w:t>(25-5073)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BFFC83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AD09DC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EB3314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B75A1E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0413E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20213953">
    <w:abstractNumId w:val="9"/>
  </w:num>
  <w:num w:numId="2" w16cid:durableId="328216187">
    <w:abstractNumId w:val="7"/>
  </w:num>
  <w:num w:numId="3" w16cid:durableId="781538367">
    <w:abstractNumId w:val="6"/>
  </w:num>
  <w:num w:numId="4" w16cid:durableId="1327324072">
    <w:abstractNumId w:val="5"/>
  </w:num>
  <w:num w:numId="5" w16cid:durableId="1593393470">
    <w:abstractNumId w:val="4"/>
  </w:num>
  <w:num w:numId="6" w16cid:durableId="1693140789">
    <w:abstractNumId w:val="12"/>
  </w:num>
  <w:num w:numId="7" w16cid:durableId="672994510">
    <w:abstractNumId w:val="11"/>
  </w:num>
  <w:num w:numId="8" w16cid:durableId="65150200">
    <w:abstractNumId w:val="10"/>
  </w:num>
  <w:num w:numId="9" w16cid:durableId="890771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7135347">
    <w:abstractNumId w:val="13"/>
  </w:num>
  <w:num w:numId="11" w16cid:durableId="75982588">
    <w:abstractNumId w:val="8"/>
  </w:num>
  <w:num w:numId="12" w16cid:durableId="693193970">
    <w:abstractNumId w:val="3"/>
  </w:num>
  <w:num w:numId="13" w16cid:durableId="1325938907">
    <w:abstractNumId w:val="2"/>
  </w:num>
  <w:num w:numId="14" w16cid:durableId="144275857">
    <w:abstractNumId w:val="1"/>
  </w:num>
  <w:num w:numId="15" w16cid:durableId="327830824">
    <w:abstractNumId w:val="0"/>
  </w:num>
  <w:num w:numId="16" w16cid:durableId="2037537313">
    <w:abstractNumId w:val="14"/>
  </w:num>
  <w:num w:numId="17" w16cid:durableId="1672366422">
    <w:abstractNumId w:val="15"/>
  </w:num>
  <w:num w:numId="18" w16cid:durableId="1678396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101"/>
    <w:rsid w:val="000129DD"/>
    <w:rsid w:val="000272F6"/>
    <w:rsid w:val="00033FED"/>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D418E"/>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C903A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oj.my.salesforce.com/sfc/dist/version/download/?oid=00D1t000000uX5h&amp;ids=068Qu00000LHNAb&amp;d=%2Fa%2FQu0000046VGX%2FoCXosTYIR8uS_RydfDaKx8W8j3LClSMhGnEd_HsdPMY&amp;asPdf=false" TargetMode="External" /><Relationship Id="rId11" Type="http://schemas.openxmlformats.org/officeDocument/2006/relationships/hyperlink" Target="https://www.nevo.co.il/law_word/law01/049_062.doc" TargetMode="External" /><Relationship Id="rId12" Type="http://schemas.openxmlformats.org/officeDocument/2006/relationships/hyperlink" Target="https://moj.my.salesforce.com/sfc/dist/version/download/?oid=00D1t000000uX5h&amp;ids=068Qu00000LHK4j&amp;d=%2Fa%2FQu0000046VGY%2FNO8FIrDPuwEKPyAvhLiH7fXtG.zt37aFSh2w2cXbtbg&amp;asPdf=false" TargetMode="External" /><Relationship Id="rId13" Type="http://schemas.openxmlformats.org/officeDocument/2006/relationships/hyperlink" Target="https://eur-lex.europa.eu/legal-content/EN/TXT/?uri=CELEX%3A02012R0231-20250427&amp;qid=1754835697827" TargetMode="External" /><Relationship Id="rId14" Type="http://schemas.openxmlformats.org/officeDocument/2006/relationships/hyperlink" Target="https://eping.wto.org/en/Search/Index?viewData=G/TBT/N/ISR/1332/Rev.1"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Yael.Friedgut@service.economy.gov.il" TargetMode="External" /><Relationship Id="rId6" Type="http://schemas.openxmlformats.org/officeDocument/2006/relationships/hyperlink" Target="https://moj.my.salesforce.com/sfc/dist/version/download/?oid=00D1t000000uX5h&amp;ids=068Qu00000LHH6o&amp;d=%2Fa%2FQu0000046VGZ%2F1o62TnZ1TEixWuZA3BuICVcSAifQet1iLgQjz91eNI8&amp;asPdf=false" TargetMode="External" /><Relationship Id="rId7" Type="http://schemas.openxmlformats.org/officeDocument/2006/relationships/hyperlink" Target="https://eur-lex.europa.eu/legal-content/EN/TXT/?uri=CELEX%3A32025R0652" TargetMode="External" /><Relationship Id="rId8" Type="http://schemas.openxmlformats.org/officeDocument/2006/relationships/hyperlink" Target="https://eur-lex.europa.eu/eli/reg/2025/666/oj/eng" TargetMode="External" /><Relationship Id="rId9" Type="http://schemas.openxmlformats.org/officeDocument/2006/relationships/hyperlink" Target="https://tazkirim.gov.il/s/legislativeworkactivity/a13Qu00000PdeC6IAJ/%D7%94%D7%A4%D7%A6%D7%94-%D7%9C%D7%94%D7%A2%D7%A8%D7%95%D7%AA-%D7%A6%D7%99%D7%91%D7%95%D7%A8?language=i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2025-08-12T08:16:00Z</dcterms:created>
  <dcterms:modified xsi:type="dcterms:W3CDTF">2025-08-12T08:16:00Z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