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C91310B" w14:textId="77777777">
      <w:pPr>
        <w:pStyle w:val="Title"/>
        <w:rPr>
          <w:caps w:val="0"/>
          <w:kern w:val="0"/>
        </w:rPr>
      </w:pPr>
      <w:r w:rsidRPr="002F6A28">
        <w:rPr>
          <w:caps w:val="0"/>
          <w:kern w:val="0"/>
        </w:rPr>
        <w:t>NOTIFICATION</w:t>
      </w:r>
    </w:p>
    <w:p w:rsidR="009239F7" w:rsidRPr="002F6A28" w:rsidP="002F6A28" w14:paraId="191371ED" w14:textId="77777777">
      <w:pPr>
        <w:jc w:val="center"/>
      </w:pPr>
      <w:r w:rsidRPr="002F6A28">
        <w:t>The following notification is being circulated in accordance with Article 10.6</w:t>
      </w:r>
    </w:p>
    <w:p w:rsidR="009239F7" w:rsidRPr="002F6A28" w:rsidP="002F6A28" w14:paraId="1A065F8D"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B18580C" w14:textId="77777777" w:rsidTr="00DB13FE">
        <w:tblPrEx>
          <w:tblW w:w="5000" w:type="pct"/>
          <w:tblLayout w:type="fixed"/>
          <w:tblLook w:val="0000"/>
        </w:tblPrEx>
        <w:tc>
          <w:tcPr>
            <w:tcW w:w="607" w:type="dxa"/>
            <w:tcBorders>
              <w:top w:val="double" w:sz="4" w:space="0" w:color="auto"/>
            </w:tcBorders>
          </w:tcPr>
          <w:p w:rsidR="00F85C99" w:rsidRPr="002F6A28" w:rsidP="002F6A28" w14:paraId="018C5E8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112D3EF"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4A59337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440BC63" w14:textId="77777777" w:rsidTr="00DB13FE">
        <w:tblPrEx>
          <w:tblW w:w="5000" w:type="pct"/>
          <w:tblLayout w:type="fixed"/>
          <w:tblLook w:val="0000"/>
        </w:tblPrEx>
        <w:tc>
          <w:tcPr>
            <w:tcW w:w="607" w:type="dxa"/>
          </w:tcPr>
          <w:p w:rsidR="00F85C99" w:rsidRPr="002F6A28" w:rsidP="002F6A28" w14:paraId="4FF6A098" w14:textId="77777777">
            <w:pPr>
              <w:spacing w:before="120" w:after="120"/>
              <w:jc w:val="left"/>
            </w:pPr>
            <w:r w:rsidRPr="002F6A28">
              <w:rPr>
                <w:b/>
              </w:rPr>
              <w:t>2.</w:t>
            </w:r>
          </w:p>
        </w:tc>
        <w:tc>
          <w:tcPr>
            <w:tcW w:w="8373" w:type="dxa"/>
          </w:tcPr>
          <w:p w:rsidR="00F85C99" w:rsidRPr="002F6A28" w:rsidP="000C3B6C" w14:paraId="437BD810" w14:textId="77777777">
            <w:pPr>
              <w:spacing w:before="120" w:after="120"/>
            </w:pPr>
            <w:r w:rsidRPr="002F6A28">
              <w:rPr>
                <w:b/>
              </w:rPr>
              <w:t>Agency responsible:</w:t>
            </w:r>
            <w:r w:rsidRPr="00C379C8" w:rsidR="00EE3A11">
              <w:t xml:space="preserve"> </w:t>
            </w:r>
          </w:p>
          <w:p w:rsidR="00EE3A11" w:rsidRPr="00C379C8" w:rsidP="000C3B6C" w14:paraId="011CA66C" w14:textId="77777777">
            <w:r w:rsidRPr="00C379C8">
              <w:t>Israel WTO-TBT Enquiry Point</w:t>
            </w:r>
          </w:p>
          <w:p w:rsidR="00EE3A11" w:rsidRPr="00C379C8" w:rsidP="000C3B6C" w14:paraId="43293116" w14:textId="77777777">
            <w:r w:rsidRPr="00C379C8">
              <w:t>Ministry of Economy and Industry</w:t>
            </w:r>
          </w:p>
          <w:p w:rsidR="00EE3A11" w:rsidRPr="00C379C8" w:rsidP="000C3B6C" w14:paraId="1E4CE725" w14:textId="77777777">
            <w:r w:rsidRPr="00C379C8">
              <w:t>Tel: + (972) 74 7502236</w:t>
            </w:r>
          </w:p>
          <w:p w:rsidR="00EE3A11" w:rsidRPr="00C379C8" w:rsidP="000C3B6C" w14:paraId="074C46B2" w14:textId="77777777">
            <w:pPr>
              <w:spacing w:after="120"/>
            </w:pPr>
            <w:r w:rsidRPr="00C379C8">
              <w:t xml:space="preserve">E-mail: </w:t>
            </w:r>
            <w:hyperlink r:id="rId6" w:history="1">
              <w:r w:rsidRPr="00C379C8">
                <w:rPr>
                  <w:color w:val="0000FF"/>
                  <w:u w:val="single"/>
                </w:rPr>
                <w:t>Yael.Friedgut@service.economy.gov.il</w:t>
              </w:r>
            </w:hyperlink>
          </w:p>
        </w:tc>
      </w:tr>
      <w:tr w14:paraId="6683223F" w14:textId="77777777" w:rsidTr="00DB13FE">
        <w:tblPrEx>
          <w:tblW w:w="5000" w:type="pct"/>
          <w:tblLayout w:type="fixed"/>
          <w:tblLook w:val="0000"/>
        </w:tblPrEx>
        <w:tc>
          <w:tcPr>
            <w:tcW w:w="607" w:type="dxa"/>
          </w:tcPr>
          <w:p w:rsidR="00F85C99" w:rsidRPr="002F6A28" w:rsidP="002F6A28" w14:paraId="1287CB67" w14:textId="77777777">
            <w:pPr>
              <w:spacing w:before="120" w:after="120"/>
              <w:jc w:val="left"/>
              <w:rPr>
                <w:b/>
              </w:rPr>
            </w:pPr>
            <w:r w:rsidRPr="002F6A28">
              <w:rPr>
                <w:b/>
              </w:rPr>
              <w:t>3.</w:t>
            </w:r>
          </w:p>
        </w:tc>
        <w:tc>
          <w:tcPr>
            <w:tcW w:w="8373" w:type="dxa"/>
          </w:tcPr>
          <w:p w:rsidR="00F85C99" w:rsidRPr="0058336F" w:rsidP="002F6A28" w14:paraId="7E92F30C"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268EF0C" w14:textId="77777777" w:rsidTr="00DB13FE">
        <w:tblPrEx>
          <w:tblW w:w="5000" w:type="pct"/>
          <w:tblLayout w:type="fixed"/>
          <w:tblLook w:val="0000"/>
        </w:tblPrEx>
        <w:tc>
          <w:tcPr>
            <w:tcW w:w="607" w:type="dxa"/>
          </w:tcPr>
          <w:p w:rsidR="00F85C99" w:rsidRPr="002F6A28" w:rsidP="002F6A28" w14:paraId="4FC5B3B6" w14:textId="77777777">
            <w:pPr>
              <w:spacing w:before="120" w:after="120"/>
              <w:jc w:val="left"/>
            </w:pPr>
            <w:r w:rsidRPr="002F6A28">
              <w:rPr>
                <w:b/>
              </w:rPr>
              <w:t>4.</w:t>
            </w:r>
          </w:p>
        </w:tc>
        <w:tc>
          <w:tcPr>
            <w:tcW w:w="8373" w:type="dxa"/>
          </w:tcPr>
          <w:p w:rsidR="00F85C99" w:rsidRPr="002F6A28" w:rsidP="002F6A28" w14:paraId="6E8C2B60"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additives (ICS code(s): 67.220.20)</w:t>
            </w:r>
          </w:p>
        </w:tc>
      </w:tr>
      <w:tr w14:paraId="34DC06A8" w14:textId="77777777" w:rsidTr="00DB13FE">
        <w:tblPrEx>
          <w:tblW w:w="5000" w:type="pct"/>
          <w:tblLayout w:type="fixed"/>
          <w:tblLook w:val="0000"/>
        </w:tblPrEx>
        <w:tc>
          <w:tcPr>
            <w:tcW w:w="607" w:type="dxa"/>
          </w:tcPr>
          <w:p w:rsidR="00F85C99" w:rsidRPr="002F6A28" w:rsidP="002F6A28" w14:paraId="5EA76BDC" w14:textId="77777777">
            <w:pPr>
              <w:spacing w:before="120" w:after="120"/>
              <w:jc w:val="left"/>
            </w:pPr>
            <w:r w:rsidRPr="002F6A28">
              <w:rPr>
                <w:b/>
              </w:rPr>
              <w:t>5.</w:t>
            </w:r>
          </w:p>
        </w:tc>
        <w:tc>
          <w:tcPr>
            <w:tcW w:w="8373" w:type="dxa"/>
          </w:tcPr>
          <w:p w:rsidR="00F85C99" w:rsidP="002F6A28" w14:paraId="57E1C23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Public Health Protection (Food) (Applying Changes to the Annex relating to the European Union Directives) (Regulation EC 1333/2008 - Food Additives), 5775 - 2025; (17 page(s), in Hebrew)</w:t>
            </w:r>
          </w:p>
          <w:p w:rsidR="000C3B6C" w:rsidRPr="000C3B6C" w:rsidP="002F6A28" w14:paraId="0AE4BC6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67008D" w:rsidRPr="00CE6C29" w:rsidP="002F6A28" w14:paraId="041BAD82" w14:textId="77777777">
            <w:pPr>
              <w:spacing w:after="120"/>
              <w:rPr>
                <w:iCs/>
              </w:rPr>
            </w:pPr>
            <w:hyperlink r:id="rId7" w:tgtFrame="_blank" w:history="1">
              <w:r w:rsidRPr="00CE6C29">
                <w:rPr>
                  <w:iCs/>
                  <w:color w:val="0000FF"/>
                  <w:u w:val="single"/>
                </w:rPr>
                <w:t>https://moj.file.force.com/sfc/dist/version/download/?oid=00D1t000000uX5h&amp;ids=068Qu00000LHrOo&amp;d=%2Fa%2FQu0000046dZ6%2FntlPKn_w2Rf.0_OEzrei.XdpHEOPiBvR_qinqKFTT1A&amp;asPdf=false</w:t>
              </w:r>
            </w:hyperlink>
          </w:p>
        </w:tc>
      </w:tr>
      <w:tr w14:paraId="56EC8910" w14:textId="77777777" w:rsidTr="00DB13FE">
        <w:tblPrEx>
          <w:tblW w:w="5000" w:type="pct"/>
          <w:tblLayout w:type="fixed"/>
          <w:tblLook w:val="0000"/>
        </w:tblPrEx>
        <w:tc>
          <w:tcPr>
            <w:tcW w:w="607" w:type="dxa"/>
          </w:tcPr>
          <w:p w:rsidR="00F85C99" w:rsidRPr="002F6A28" w:rsidP="002F6A28" w14:paraId="77F817DF" w14:textId="77777777">
            <w:pPr>
              <w:spacing w:before="120" w:after="120"/>
              <w:jc w:val="left"/>
              <w:rPr>
                <w:b/>
              </w:rPr>
            </w:pPr>
            <w:r w:rsidRPr="002F6A28">
              <w:rPr>
                <w:b/>
              </w:rPr>
              <w:t>6.</w:t>
            </w:r>
          </w:p>
        </w:tc>
        <w:tc>
          <w:tcPr>
            <w:tcW w:w="8373" w:type="dxa"/>
          </w:tcPr>
          <w:p w:rsidR="00F85C99" w:rsidRPr="002F6A28" w:rsidP="002F6A28" w14:paraId="03B8B2BD" w14:textId="77777777">
            <w:pPr>
              <w:spacing w:before="120" w:after="120"/>
              <w:rPr>
                <w:b/>
              </w:rPr>
            </w:pPr>
            <w:r w:rsidRPr="002F6A28">
              <w:rPr>
                <w:b/>
              </w:rPr>
              <w:t>Description of content:</w:t>
            </w:r>
            <w:r w:rsidRPr="00C379C8" w:rsidR="00FE448B">
              <w:t xml:space="preserve"> Regulation (EC) 1333/2008 of the European Parliament and of the Council of 16 December 2008 on food additives was adopted in Israel as part of Amendment No. 10 to the Public Health Protection (Food) Law, 5776 - 2015 (notified in G/TBT/N/ISR/1332/Rev.1), and appears in item 8 of the Second Annex A to the Law. This EC Regulation was applied in full, in addition to the exceptions as stated in Section 3A(a1) to (a5) of the Law.</w:t>
            </w:r>
          </w:p>
          <w:p w:rsidR="00FE448B" w:rsidRPr="00C379C8" w:rsidP="002F6A28" w14:paraId="5FAD9F5A" w14:textId="77777777">
            <w:pPr>
              <w:spacing w:before="120" w:after="120"/>
            </w:pPr>
            <w:r w:rsidRPr="00C379C8">
              <w:t>On 14 May 2025, a notice was published in Israel's Official Gazette, which applied in Israel 3 changes that had already entered into force in the European Union up until December 16, 2024.</w:t>
            </w:r>
          </w:p>
          <w:p w:rsidR="00FE448B" w:rsidRPr="00C379C8" w:rsidP="002F6A28" w14:paraId="22C71D5C" w14:textId="77777777">
            <w:pPr>
              <w:spacing w:before="120" w:after="120"/>
            </w:pPr>
            <w:r w:rsidRPr="00C379C8">
              <w:t>It is now proposed to apply in full further changes to the adopted Regulation (EC) 1333/2008, which have been or will be applied in the European Union. The main point of this notice relates to the conditions of use of the following food additives:</w:t>
            </w:r>
          </w:p>
          <w:p w:rsidR="00FE448B" w:rsidRPr="00C379C8" w:rsidP="002F6A28" w14:paraId="4BBE07D8" w14:textId="77777777">
            <w:pPr>
              <w:numPr>
                <w:ilvl w:val="0"/>
                <w:numId w:val="16"/>
              </w:numPr>
              <w:spacing w:before="120" w:after="120"/>
            </w:pPr>
            <w:r w:rsidRPr="00C379C8">
              <w:t xml:space="preserve">Updates on the use of mono- and diglycerides of fatty acids (E 471) and carnauba wax (E 903) as glazing agents on certain fresh fruit and cassavas and of lecithins (E 322) and fatty acids (E 570) as carriers in glazing agents on cassavas - adoption of </w:t>
            </w:r>
            <w:hyperlink r:id="rId8" w:history="1">
              <w:r w:rsidRPr="00C379C8">
                <w:rPr>
                  <w:color w:val="0000FF"/>
                  <w:u w:val="single"/>
                </w:rPr>
                <w:t>(EU) 2025/651</w:t>
              </w:r>
            </w:hyperlink>
            <w:r w:rsidRPr="00C379C8">
              <w:t xml:space="preserve"> - Proposed date of entry into force 25 August 2025;</w:t>
            </w:r>
          </w:p>
          <w:p w:rsidR="00FE448B" w:rsidRPr="00C379C8" w:rsidP="002F6A28" w14:paraId="543FD6DD" w14:textId="77777777">
            <w:pPr>
              <w:numPr>
                <w:ilvl w:val="0"/>
                <w:numId w:val="16"/>
              </w:numPr>
              <w:spacing w:before="120" w:after="120"/>
            </w:pPr>
            <w:r w:rsidRPr="00C379C8">
              <w:t xml:space="preserve">Update the union list regarding the use of Steviol glycosides produced by fermentation using Yarrowia lipolytica - adoption of </w:t>
            </w:r>
            <w:hyperlink r:id="rId9" w:history="1">
              <w:r w:rsidRPr="00C379C8">
                <w:rPr>
                  <w:color w:val="0000FF"/>
                  <w:u w:val="single"/>
                </w:rPr>
                <w:t>(EU) 2025/652</w:t>
              </w:r>
            </w:hyperlink>
            <w:r w:rsidRPr="00C379C8">
              <w:t xml:space="preserve"> - Proposed date of entry into force 25 August 2025;</w:t>
            </w:r>
          </w:p>
          <w:p w:rsidR="00FE448B" w:rsidRPr="00C379C8" w:rsidP="002F6A28" w14:paraId="3022BD9E" w14:textId="77777777">
            <w:pPr>
              <w:numPr>
                <w:ilvl w:val="0"/>
                <w:numId w:val="16"/>
              </w:numPr>
              <w:spacing w:before="120" w:after="120"/>
            </w:pPr>
            <w:r w:rsidRPr="00C379C8">
              <w:t xml:space="preserve">Update the union list as regards the use of sodium carboxymethyl cellulose, cellulose gum (E 466) - adoption of </w:t>
            </w:r>
            <w:hyperlink r:id="rId10" w:history="1">
              <w:r w:rsidRPr="00C379C8">
                <w:rPr>
                  <w:color w:val="0000FF"/>
                  <w:u w:val="single"/>
                </w:rPr>
                <w:t>(EU) 2025/666</w:t>
              </w:r>
            </w:hyperlink>
            <w:r w:rsidRPr="00C379C8">
              <w:t xml:space="preserve"> - Proposed date of entry into force 27 April 2027;</w:t>
            </w:r>
          </w:p>
          <w:p w:rsidR="00FE448B" w:rsidRPr="00C379C8" w:rsidP="002F6A28" w14:paraId="3FD12E5D" w14:textId="77777777">
            <w:pPr>
              <w:numPr>
                <w:ilvl w:val="0"/>
                <w:numId w:val="16"/>
              </w:numPr>
              <w:spacing w:before="120" w:after="120"/>
            </w:pPr>
            <w:r w:rsidRPr="00C379C8">
              <w:t xml:space="preserve">Update the union list as regards the use of sodium ascorbate (E 301) in vitamin A preparations intended for infant formula and follow-on formula - adoption of </w:t>
            </w:r>
            <w:hyperlink r:id="rId11" w:history="1">
              <w:r w:rsidRPr="00C379C8">
                <w:rPr>
                  <w:color w:val="0000FF"/>
                  <w:u w:val="single"/>
                </w:rPr>
                <w:t>(EU) 2025/1150</w:t>
              </w:r>
            </w:hyperlink>
            <w:r w:rsidRPr="00C379C8">
              <w:t xml:space="preserve"> - Proposed date of entry into force 25 August 2025.</w:t>
            </w:r>
          </w:p>
        </w:tc>
      </w:tr>
      <w:tr w14:paraId="1CF03347" w14:textId="77777777" w:rsidTr="00DB13FE">
        <w:tblPrEx>
          <w:tblW w:w="5000" w:type="pct"/>
          <w:tblLayout w:type="fixed"/>
          <w:tblLook w:val="0000"/>
        </w:tblPrEx>
        <w:tc>
          <w:tcPr>
            <w:tcW w:w="607" w:type="dxa"/>
          </w:tcPr>
          <w:p w:rsidR="00F85C99" w:rsidRPr="002F6A28" w:rsidP="002F6A28" w14:paraId="4B531E80" w14:textId="77777777">
            <w:pPr>
              <w:spacing w:before="120" w:after="120"/>
              <w:jc w:val="left"/>
              <w:rPr>
                <w:b/>
              </w:rPr>
            </w:pPr>
            <w:r w:rsidRPr="002F6A28">
              <w:rPr>
                <w:b/>
              </w:rPr>
              <w:t>7.</w:t>
            </w:r>
          </w:p>
        </w:tc>
        <w:tc>
          <w:tcPr>
            <w:tcW w:w="8373" w:type="dxa"/>
          </w:tcPr>
          <w:p w:rsidR="00F85C99" w:rsidRPr="002F6A28" w:rsidP="002F6A28" w14:paraId="4EC5FFB9" w14:textId="77777777">
            <w:pPr>
              <w:spacing w:before="120" w:after="120"/>
              <w:rPr>
                <w:b/>
              </w:rPr>
            </w:pPr>
            <w:r w:rsidRPr="002F6A28">
              <w:rPr>
                <w:b/>
              </w:rPr>
              <w:t>Objective and rationale, including the nature of urgent problems where applicable:</w:t>
            </w:r>
            <w:r w:rsidRPr="00C379C8" w:rsidR="00EE3A11">
              <w:t xml:space="preserve"> Harmonization; Reducing trade barriers and facilitating trade; Cost saving and productivity enhancement</w:t>
            </w:r>
          </w:p>
        </w:tc>
      </w:tr>
      <w:tr w14:paraId="3F30BC46" w14:textId="77777777" w:rsidTr="00DB13FE">
        <w:tblPrEx>
          <w:tblW w:w="5000" w:type="pct"/>
          <w:tblLayout w:type="fixed"/>
          <w:tblLook w:val="0000"/>
        </w:tblPrEx>
        <w:tc>
          <w:tcPr>
            <w:tcW w:w="607" w:type="dxa"/>
          </w:tcPr>
          <w:p w:rsidR="00F85C99" w:rsidRPr="002F6A28" w:rsidP="009E75ED" w14:paraId="45EBE0D1" w14:textId="77777777">
            <w:pPr>
              <w:spacing w:before="120" w:after="120"/>
              <w:jc w:val="left"/>
              <w:rPr>
                <w:b/>
              </w:rPr>
            </w:pPr>
            <w:r w:rsidRPr="002F6A28">
              <w:rPr>
                <w:b/>
              </w:rPr>
              <w:t>8.</w:t>
            </w:r>
          </w:p>
        </w:tc>
        <w:tc>
          <w:tcPr>
            <w:tcW w:w="8373" w:type="dxa"/>
          </w:tcPr>
          <w:p w:rsidR="000C3B6C" w:rsidRPr="00EC00D2" w:rsidP="007F13E8" w14:paraId="051C8A58" w14:textId="77777777">
            <w:pPr>
              <w:spacing w:before="120" w:after="120"/>
              <w:rPr>
                <w:bCs/>
              </w:rPr>
            </w:pPr>
            <w:r w:rsidRPr="002F6A28">
              <w:rPr>
                <w:b/>
              </w:rPr>
              <w:t>Relevant documents:</w:t>
            </w:r>
            <w:r w:rsidRPr="002F6A28" w:rsidR="00EE3A11">
              <w:t xml:space="preserve"> </w:t>
            </w:r>
          </w:p>
          <w:p w:rsidR="00EE3A11" w:rsidRPr="002F6A28" w:rsidP="007F13E8" w14:paraId="32F41255" w14:textId="77777777">
            <w:pPr>
              <w:numPr>
                <w:ilvl w:val="0"/>
                <w:numId w:val="17"/>
              </w:numPr>
              <w:spacing w:before="120" w:after="120"/>
            </w:pPr>
            <w:hyperlink r:id="rId12" w:history="1">
              <w:r w:rsidRPr="002F6A28">
                <w:rPr>
                  <w:color w:val="0000FF"/>
                  <w:u w:val="single"/>
                </w:rPr>
                <w:t>Announcement of the opening of the change for public comments</w:t>
              </w:r>
            </w:hyperlink>
            <w:r w:rsidRPr="002F6A28" w:rsidR="007A5DF8">
              <w:t>;</w:t>
            </w:r>
          </w:p>
          <w:p w:rsidR="00EE3A11" w:rsidRPr="002F6A28" w:rsidP="007F13E8" w14:paraId="587021D7" w14:textId="77777777">
            <w:pPr>
              <w:numPr>
                <w:ilvl w:val="0"/>
                <w:numId w:val="17"/>
              </w:numPr>
              <w:spacing w:before="120" w:after="120"/>
            </w:pPr>
            <w:hyperlink r:id="rId13" w:history="1">
              <w:r w:rsidRPr="002F6A28">
                <w:rPr>
                  <w:color w:val="0000FF"/>
                  <w:u w:val="single"/>
                </w:rPr>
                <w:t>Notice of the Food Service Administration in accordance with Section 3A(c) of the Law</w:t>
              </w:r>
            </w:hyperlink>
            <w:r w:rsidRPr="002F6A28" w:rsidR="007A5DF8">
              <w:t>;</w:t>
            </w:r>
          </w:p>
          <w:p w:rsidR="00EE3A11" w:rsidRPr="002F6A28" w:rsidP="007F13E8" w14:paraId="60CF2293" w14:textId="77777777">
            <w:pPr>
              <w:numPr>
                <w:ilvl w:val="0"/>
                <w:numId w:val="17"/>
              </w:numPr>
              <w:spacing w:before="120" w:after="120"/>
            </w:pPr>
            <w:hyperlink r:id="rId14" w:history="1">
              <w:r w:rsidRPr="002F6A28">
                <w:rPr>
                  <w:color w:val="0000FF"/>
                  <w:u w:val="single"/>
                </w:rPr>
                <w:t>Protection of Public Health Law (Food) 5776-2015</w:t>
              </w:r>
            </w:hyperlink>
            <w:r w:rsidRPr="002F6A28" w:rsidR="007A5DF8">
              <w:t>;</w:t>
            </w:r>
          </w:p>
          <w:p w:rsidR="00EE3A11" w:rsidRPr="002F6A28" w:rsidP="007F13E8" w14:paraId="056E49B5" w14:textId="77777777">
            <w:pPr>
              <w:numPr>
                <w:ilvl w:val="0"/>
                <w:numId w:val="17"/>
              </w:numPr>
              <w:spacing w:before="120" w:after="120"/>
            </w:pPr>
            <w:hyperlink r:id="rId15" w:history="1">
              <w:r w:rsidRPr="002F6A28">
                <w:rPr>
                  <w:color w:val="0000FF"/>
                  <w:u w:val="single"/>
                </w:rPr>
                <w:t>RIA</w:t>
              </w:r>
            </w:hyperlink>
            <w:r w:rsidRPr="002F6A28" w:rsidR="007A5DF8">
              <w:t>;</w:t>
            </w:r>
          </w:p>
          <w:p w:rsidR="00EE3A11" w:rsidRPr="002F6A28" w:rsidP="007F13E8" w14:paraId="730E523C" w14:textId="77777777">
            <w:pPr>
              <w:numPr>
                <w:ilvl w:val="0"/>
                <w:numId w:val="17"/>
              </w:numPr>
              <w:spacing w:before="120" w:after="120"/>
            </w:pPr>
            <w:hyperlink r:id="rId16" w:anchor="M118-3" w:history="1">
              <w:r w:rsidRPr="002F6A28">
                <w:rPr>
                  <w:color w:val="0000FF"/>
                  <w:u w:val="single"/>
                </w:rPr>
                <w:t>Regulation (EC) No 1333/2008 of the European Parliament and of the Council of 16 December 2008 on food additives</w:t>
              </w:r>
            </w:hyperlink>
            <w:r w:rsidRPr="002F6A28" w:rsidR="007A5DF8">
              <w:t>.</w:t>
            </w:r>
          </w:p>
          <w:p w:rsidR="00EE3A11" w:rsidRPr="002F6A28" w:rsidP="007F13E8" w14:paraId="0775AB75" w14:textId="77777777">
            <w:pPr>
              <w:spacing w:before="120" w:after="120"/>
              <w:rPr>
                <w:b/>
                <w:bCs/>
              </w:rPr>
            </w:pPr>
            <w:r w:rsidRPr="002F6A28">
              <w:rPr>
                <w:b/>
                <w:bCs/>
              </w:rPr>
              <w:t>Relevant notifications:</w:t>
            </w:r>
          </w:p>
          <w:p w:rsidR="00EE3A11" w:rsidRPr="002F6A28" w:rsidP="007F13E8" w14:paraId="483F4B18" w14:textId="77777777">
            <w:pPr>
              <w:numPr>
                <w:ilvl w:val="0"/>
                <w:numId w:val="18"/>
              </w:numPr>
              <w:spacing w:before="120" w:after="120"/>
            </w:pPr>
            <w:hyperlink r:id="rId17" w:history="1">
              <w:r w:rsidRPr="002F6A28">
                <w:rPr>
                  <w:color w:val="0000FF"/>
                  <w:u w:val="single"/>
                </w:rPr>
                <w:t>G/TBT/N/ISR/1332/Rev.1</w:t>
              </w:r>
            </w:hyperlink>
          </w:p>
        </w:tc>
      </w:tr>
      <w:tr w14:paraId="0F26BA04" w14:textId="77777777" w:rsidTr="00DB13FE">
        <w:tblPrEx>
          <w:tblW w:w="5000" w:type="pct"/>
          <w:tblLayout w:type="fixed"/>
          <w:tblLook w:val="0000"/>
        </w:tblPrEx>
        <w:tc>
          <w:tcPr>
            <w:tcW w:w="607" w:type="dxa"/>
          </w:tcPr>
          <w:p w:rsidR="00EE3A11" w:rsidRPr="002F6A28" w:rsidP="002F6A28" w14:paraId="4BB39A21" w14:textId="77777777">
            <w:pPr>
              <w:spacing w:before="120" w:after="120"/>
              <w:jc w:val="left"/>
              <w:rPr>
                <w:b/>
              </w:rPr>
            </w:pPr>
            <w:r w:rsidRPr="002F6A28">
              <w:rPr>
                <w:b/>
              </w:rPr>
              <w:t>9.</w:t>
            </w:r>
          </w:p>
        </w:tc>
        <w:tc>
          <w:tcPr>
            <w:tcW w:w="8373" w:type="dxa"/>
          </w:tcPr>
          <w:p w:rsidR="00EE3A11" w:rsidRPr="002F6A28" w:rsidP="008953C4" w14:paraId="442CAF84" w14:textId="77777777">
            <w:pPr>
              <w:spacing w:before="120" w:after="120"/>
            </w:pPr>
            <w:r w:rsidRPr="002F6A28">
              <w:rPr>
                <w:b/>
              </w:rPr>
              <w:t>Proposed date of adoption:</w:t>
            </w:r>
            <w:r w:rsidRPr="00C379C8">
              <w:t xml:space="preserve"> To be determined</w:t>
            </w:r>
          </w:p>
          <w:p w:rsidR="00EE3A11" w:rsidRPr="002F6A28" w:rsidP="008953C4" w14:paraId="01563865" w14:textId="77777777">
            <w:pPr>
              <w:spacing w:after="120"/>
            </w:pPr>
            <w:r w:rsidRPr="002F6A28">
              <w:rPr>
                <w:b/>
              </w:rPr>
              <w:t>Proposed date of entry into force:</w:t>
            </w:r>
            <w:r w:rsidRPr="00C379C8">
              <w:t xml:space="preserve"> </w:t>
            </w:r>
          </w:p>
          <w:p w:rsidR="0067008D" w:rsidRPr="00C379C8" w:rsidP="008953C4" w14:paraId="63BE1B35" w14:textId="77777777">
            <w:pPr>
              <w:spacing w:after="120"/>
            </w:pPr>
            <w:r w:rsidRPr="00C379C8">
              <w:t>As detailed under Item 6 of this notification, following the entry into force of these adopted regulations in the European Union.</w:t>
            </w:r>
          </w:p>
        </w:tc>
      </w:tr>
      <w:tr w14:paraId="68A2C3A1" w14:textId="77777777" w:rsidTr="00DB13FE">
        <w:tblPrEx>
          <w:tblW w:w="5000" w:type="pct"/>
          <w:tblLayout w:type="fixed"/>
          <w:tblLook w:val="0000"/>
        </w:tblPrEx>
        <w:tc>
          <w:tcPr>
            <w:tcW w:w="607" w:type="dxa"/>
            <w:tcBorders>
              <w:bottom w:val="double" w:sz="4" w:space="0" w:color="auto"/>
            </w:tcBorders>
          </w:tcPr>
          <w:p w:rsidR="00F85C99" w:rsidRPr="002F6A28" w:rsidP="002F6A28" w14:paraId="5BBAF0C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DB3435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12BBDB8" w14:textId="77777777">
            <w:pPr>
              <w:spacing w:before="120" w:after="120"/>
              <w:rPr>
                <w:bCs/>
              </w:rPr>
            </w:pPr>
            <w:r w:rsidRPr="002F6A28">
              <w:rPr>
                <w:b/>
              </w:rPr>
              <w:t>Final date for comments:</w:t>
            </w:r>
            <w:r w:rsidRPr="00C379C8" w:rsidR="00EE3A11">
              <w:t xml:space="preserve"> 11 October 2025</w:t>
            </w:r>
          </w:p>
          <w:p w:rsidR="000C3B6C" w:rsidRPr="00E3324D" w:rsidP="000C3B6C" w14:paraId="161A1683"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1DE4AD4"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7E95313" w14:textId="77777777">
            <w:r w:rsidRPr="00CE6C29">
              <w:t>Israel's WTO-TBT Enquiry Point</w:t>
            </w:r>
          </w:p>
          <w:p w:rsidR="00CE6C29" w:rsidRPr="00CE6C29" w:rsidP="000C3B6C" w14:paraId="5D24D240" w14:textId="77777777">
            <w:pPr>
              <w:spacing w:after="120"/>
            </w:pPr>
            <w:r w:rsidRPr="00CE6C29">
              <w:t xml:space="preserve">Email: </w:t>
            </w:r>
            <w:hyperlink r:id="rId6" w:history="1">
              <w:r w:rsidRPr="00CE6C29">
                <w:rPr>
                  <w:color w:val="0000FF"/>
                  <w:u w:val="single"/>
                </w:rPr>
                <w:t>Yael.Friedgut@Service.economy.gov.il</w:t>
              </w:r>
            </w:hyperlink>
          </w:p>
        </w:tc>
      </w:tr>
    </w:tbl>
    <w:p w:rsidR="00EE3A11" w:rsidRPr="002F6A28" w:rsidP="00887259" w14:paraId="4737E449" w14:textId="77777777">
      <w:pPr>
        <w:jc w:val="center"/>
      </w:pPr>
    </w:p>
    <w:sectPr w:rsidSect="00760DB3">
      <w:headerReference w:type="even" r:id="rId18"/>
      <w:headerReference w:type="default" r:id="rId19"/>
      <w:footerReference w:type="even" r:id="rId20"/>
      <w:footerReference w:type="default" r:id="rId21"/>
      <w:headerReference w:type="first" r:id="rId22"/>
      <w:footerReference w:type="first" r:id="rId2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1A434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7F956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7F9FCC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67C80A" w14:textId="77777777">
    <w:pPr>
      <w:pStyle w:val="Header"/>
      <w:pBdr>
        <w:bottom w:val="single" w:sz="4" w:space="1" w:color="auto"/>
      </w:pBdr>
      <w:tabs>
        <w:tab w:val="clear" w:pos="4513"/>
        <w:tab w:val="clear" w:pos="9027"/>
      </w:tabs>
      <w:jc w:val="center"/>
    </w:pPr>
    <w:r w:rsidRPr="002F6A28">
      <w:t>tbtSymbol</w:t>
    </w:r>
  </w:p>
  <w:p w:rsidR="009239F7" w:rsidRPr="002F6A28" w:rsidP="009239F7" w14:paraId="0471DFD5" w14:textId="77777777">
    <w:pPr>
      <w:pStyle w:val="Header"/>
      <w:pBdr>
        <w:bottom w:val="single" w:sz="4" w:space="1" w:color="auto"/>
      </w:pBdr>
      <w:tabs>
        <w:tab w:val="clear" w:pos="4513"/>
        <w:tab w:val="clear" w:pos="9027"/>
      </w:tabs>
      <w:jc w:val="center"/>
    </w:pPr>
  </w:p>
  <w:p w:rsidR="009239F7" w:rsidRPr="002F6A28" w:rsidP="009239F7" w14:paraId="1FA4AAB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B3550F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8574CE" w14:textId="77777777">
    <w:pPr>
      <w:pStyle w:val="Header"/>
      <w:pBdr>
        <w:bottom w:val="single" w:sz="4" w:space="1" w:color="auto"/>
      </w:pBdr>
      <w:tabs>
        <w:tab w:val="clear" w:pos="4513"/>
        <w:tab w:val="clear" w:pos="9027"/>
      </w:tabs>
      <w:jc w:val="center"/>
    </w:pPr>
    <w:bookmarkStart w:id="0" w:name="spsSymbolHeader"/>
    <w:r w:rsidRPr="002F6A28">
      <w:t>G/TBT/N/ISR/1401</w:t>
    </w:r>
    <w:bookmarkEnd w:id="0"/>
  </w:p>
  <w:p w:rsidR="009239F7" w:rsidRPr="002F6A28" w:rsidP="009239F7" w14:paraId="71DED508" w14:textId="77777777">
    <w:pPr>
      <w:pStyle w:val="Header"/>
      <w:pBdr>
        <w:bottom w:val="single" w:sz="4" w:space="1" w:color="auto"/>
      </w:pBdr>
      <w:tabs>
        <w:tab w:val="clear" w:pos="4513"/>
        <w:tab w:val="clear" w:pos="9027"/>
      </w:tabs>
      <w:jc w:val="center"/>
    </w:pPr>
  </w:p>
  <w:p w:rsidR="009239F7" w:rsidRPr="002F6A28" w:rsidP="009239F7" w14:paraId="0C9F77B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CC058D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FC68E2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B86F5D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39254A8" w14:textId="77777777">
          <w:pPr>
            <w:jc w:val="right"/>
            <w:rPr>
              <w:b/>
              <w:color w:val="FF0000"/>
              <w:szCs w:val="16"/>
            </w:rPr>
          </w:pPr>
        </w:p>
      </w:tc>
    </w:tr>
    <w:bookmarkEnd w:id="1"/>
    <w:tr w14:paraId="5C76F2F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F48D8F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8B96C27" w14:textId="77777777">
          <w:pPr>
            <w:jc w:val="right"/>
            <w:rPr>
              <w:b/>
              <w:szCs w:val="16"/>
            </w:rPr>
          </w:pPr>
        </w:p>
      </w:tc>
    </w:tr>
    <w:tr w14:paraId="2BC41F0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A534BD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892333A" w14:textId="77777777">
          <w:pPr>
            <w:jc w:val="right"/>
            <w:rPr>
              <w:b/>
              <w:szCs w:val="16"/>
            </w:rPr>
          </w:pPr>
          <w:bookmarkStart w:id="2" w:name="bmkSymbols"/>
          <w:r w:rsidRPr="002F6A28">
            <w:rPr>
              <w:b/>
              <w:szCs w:val="16"/>
            </w:rPr>
            <w:t>G/TBT/N/ISR/1401</w:t>
          </w:r>
          <w:bookmarkEnd w:id="2"/>
        </w:p>
      </w:tc>
    </w:tr>
    <w:tr w14:paraId="4F3570A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DE6F2B0" w14:textId="77777777"/>
      </w:tc>
      <w:tc>
        <w:tcPr>
          <w:tcW w:w="5448" w:type="dxa"/>
          <w:gridSpan w:val="2"/>
          <w:shd w:val="clear" w:color="auto" w:fill="FFFFFF"/>
          <w:tcMar>
            <w:left w:w="108" w:type="dxa"/>
            <w:right w:w="108" w:type="dxa"/>
          </w:tcMar>
          <w:vAlign w:val="center"/>
        </w:tcPr>
        <w:p w:rsidR="00ED54E0" w:rsidRPr="009239F7" w:rsidP="00B801E9" w14:paraId="3FF904AE" w14:textId="77777777">
          <w:pPr>
            <w:jc w:val="right"/>
            <w:rPr>
              <w:szCs w:val="16"/>
            </w:rPr>
          </w:pPr>
          <w:bookmarkStart w:id="3" w:name="spsDateDistribution"/>
          <w:bookmarkStart w:id="4" w:name="bmkDate"/>
          <w:r w:rsidRPr="009239F7">
            <w:rPr>
              <w:szCs w:val="16"/>
            </w:rPr>
            <w:t>12 August 2025</w:t>
          </w:r>
          <w:bookmarkEnd w:id="3"/>
          <w:bookmarkEnd w:id="4"/>
        </w:p>
      </w:tc>
    </w:tr>
    <w:tr w14:paraId="5DC2730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02EE67E" w14:textId="77777777">
          <w:pPr>
            <w:jc w:val="left"/>
            <w:rPr>
              <w:b/>
            </w:rPr>
          </w:pPr>
          <w:bookmarkStart w:id="5" w:name="bmkSerial"/>
          <w:r>
            <w:rPr>
              <w:b w:val="0"/>
              <w:color w:val="FF0000"/>
            </w:rPr>
            <w:t>(25-5072)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24D625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F8132A5"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7C3C21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BF8B693"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A80A68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736560453">
    <w:abstractNumId w:val="9"/>
  </w:num>
  <w:num w:numId="2" w16cid:durableId="1448817217">
    <w:abstractNumId w:val="7"/>
  </w:num>
  <w:num w:numId="3" w16cid:durableId="1384985453">
    <w:abstractNumId w:val="6"/>
  </w:num>
  <w:num w:numId="4" w16cid:durableId="736972234">
    <w:abstractNumId w:val="5"/>
  </w:num>
  <w:num w:numId="5" w16cid:durableId="31931007">
    <w:abstractNumId w:val="4"/>
  </w:num>
  <w:num w:numId="6" w16cid:durableId="1787847235">
    <w:abstractNumId w:val="12"/>
  </w:num>
  <w:num w:numId="7" w16cid:durableId="1442602326">
    <w:abstractNumId w:val="11"/>
  </w:num>
  <w:num w:numId="8" w16cid:durableId="1318193310">
    <w:abstractNumId w:val="10"/>
  </w:num>
  <w:num w:numId="9" w16cid:durableId="340157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5258615">
    <w:abstractNumId w:val="13"/>
  </w:num>
  <w:num w:numId="11" w16cid:durableId="1059091561">
    <w:abstractNumId w:val="8"/>
  </w:num>
  <w:num w:numId="12" w16cid:durableId="1114325402">
    <w:abstractNumId w:val="3"/>
  </w:num>
  <w:num w:numId="13" w16cid:durableId="822350610">
    <w:abstractNumId w:val="2"/>
  </w:num>
  <w:num w:numId="14" w16cid:durableId="279919287">
    <w:abstractNumId w:val="1"/>
  </w:num>
  <w:num w:numId="15" w16cid:durableId="407925159">
    <w:abstractNumId w:val="0"/>
  </w:num>
  <w:num w:numId="16" w16cid:durableId="1490058791">
    <w:abstractNumId w:val="14"/>
  </w:num>
  <w:num w:numId="17" w16cid:durableId="235091531">
    <w:abstractNumId w:val="15"/>
  </w:num>
  <w:num w:numId="18" w16cid:durableId="7833822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008D"/>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A5DF8"/>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543F"/>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51B24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eli/reg/2025/666/oj/eng" TargetMode="External" /><Relationship Id="rId11" Type="http://schemas.openxmlformats.org/officeDocument/2006/relationships/hyperlink" Target="https://eur-lex.europa.eu/legal-content/EN/TXT/?uri=CELEX%3A32025R1150" TargetMode="External" /><Relationship Id="rId12" Type="http://schemas.openxmlformats.org/officeDocument/2006/relationships/hyperlink" Target="https://tazkirim.gov.il/s/legislativeworkactivity/a13Qu00000Pdv50IAB/%D7%94%D7%A4%D7%A6%D7%94-%D7%9C%D7%94%D7%A2%D7%A8%D7%95%D7%AA-%D7%A6%D7%99%D7%91%D7%95%D7%A8?language=iw" TargetMode="External" /><Relationship Id="rId13" Type="http://schemas.openxmlformats.org/officeDocument/2006/relationships/hyperlink" Target="https://moj.my.salesforce.com/sfc/dist/version/download/?oid=00D1t000000uX5h&amp;ids=068Qu00000LHhJ8&amp;d=%2Fa%2FQu0000046dZ7%2FSeHjenjCp0op0d7A6a3JiHiqLQyjEx_8RE5K4hKZaoA&amp;asPdf=false" TargetMode="External" /><Relationship Id="rId14" Type="http://schemas.openxmlformats.org/officeDocument/2006/relationships/hyperlink" Target="https://www.nevo.co.il/law_word/law01/049_062.doc" TargetMode="External" /><Relationship Id="rId15" Type="http://schemas.openxmlformats.org/officeDocument/2006/relationships/hyperlink" Target="https://moj.my.salesforce.com/sfc/dist/version/download/?oid=00D1t000000uX5h&amp;ids=068Qu00000LHnWY&amp;d=%2Fa%2FQu0000046dZ8%2Fxco8qHVdLRRk60Anf2qhvdFifpsi2RFZ7j6VFXHpicY&amp;asPdf=false" TargetMode="External" /><Relationship Id="rId16" Type="http://schemas.openxmlformats.org/officeDocument/2006/relationships/hyperlink" Target="https://eur-lex.europa.eu/legal-content/EN/TXT/?uri=CELEX%3A02008R1333-20250423" TargetMode="External" /><Relationship Id="rId17" Type="http://schemas.openxmlformats.org/officeDocument/2006/relationships/hyperlink" Target="https://eping.wto.org/en/Search/Index?viewData=G/TBT/N/ISR/1332/Rev.1"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Yael.Friedgut@service.economy.gov.il" TargetMode="External" /><Relationship Id="rId7" Type="http://schemas.openxmlformats.org/officeDocument/2006/relationships/hyperlink" Target="https://moj.file.force.com/sfc/dist/version/download/?oid=00D1t000000uX5h&amp;ids=068Qu00000LHrOo&amp;d=%2Fa%2FQu0000046dZ6%2FntlPKn_w2Rf.0_OEzrei.XdpHEOPiBvR_qinqKFTT1A&amp;asPdf=false" TargetMode="External" /><Relationship Id="rId8" Type="http://schemas.openxmlformats.org/officeDocument/2006/relationships/hyperlink" Target="https://eur-lex.europa.eu/legal-content/EN/TXT/?uri=CELEX%3A32025R0651" TargetMode="External" /><Relationship Id="rId9" Type="http://schemas.openxmlformats.org/officeDocument/2006/relationships/hyperlink" Target="https://eur-lex.europa.eu/legal-content/EN/TXT/?uri=CELEX%3A32025R065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a92c6570-c381-4509-bd80-fa2df8f23534</TitusGUID>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BDE46E9E-7581-4CB3-B9EF-11E6A852281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2025-08-12T08:14:00Z</dcterms:created>
  <dcterms:modified xsi:type="dcterms:W3CDTF">2025-08-12T08:14:00Z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