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5B6EE">
      <w:pPr>
        <w:pStyle w:val="84"/>
        <w:rPr>
          <w:caps w:val="0"/>
          <w:kern w:val="0"/>
        </w:rPr>
      </w:pPr>
      <w:r>
        <w:rPr>
          <w:caps w:val="0"/>
          <w:kern w:val="0"/>
        </w:rPr>
        <w:t>NOTIFICATION</w:t>
      </w:r>
    </w:p>
    <w:p w14:paraId="3447AB38">
      <w:pPr>
        <w:jc w:val="center"/>
      </w:pPr>
      <w:r>
        <w:t>The following notification is being circulated in accordance with Article 10.6</w:t>
      </w:r>
    </w:p>
    <w:p w14:paraId="3C8046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3BCDC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0140D52">
            <w:pPr>
              <w:spacing w:before="120" w:after="120"/>
              <w:jc w:val="left"/>
            </w:pPr>
            <w:r>
              <w:rPr>
                <w:b/>
              </w:rPr>
              <w:t>1.</w:t>
            </w:r>
          </w:p>
        </w:tc>
        <w:tc>
          <w:tcPr>
            <w:tcW w:w="8546" w:type="dxa"/>
            <w:tcBorders>
              <w:bottom w:val="single" w:color="auto" w:sz="6" w:space="0"/>
            </w:tcBorders>
            <w:shd w:val="clear" w:color="auto" w:fill="auto"/>
          </w:tcPr>
          <w:p w14:paraId="3C4FD73C">
            <w:pPr>
              <w:spacing w:before="120" w:after="120"/>
            </w:pPr>
            <w:bookmarkStart w:id="0" w:name="X_TBT_Reg_1A"/>
            <w:r>
              <w:rPr>
                <w:b/>
              </w:rPr>
              <w:t>Notifying Member</w:t>
            </w:r>
            <w:bookmarkEnd w:id="0"/>
            <w:r>
              <w:rPr>
                <w:b/>
              </w:rPr>
              <w:t>:</w:t>
            </w:r>
            <w:r>
              <w:t xml:space="preserve"> </w:t>
            </w:r>
            <w:bookmarkStart w:id="1" w:name="sps1a"/>
            <w:r>
              <w:rPr>
                <w:u w:val="single"/>
              </w:rPr>
              <w:t>ESWATINI</w:t>
            </w:r>
            <w:bookmarkEnd w:id="1"/>
          </w:p>
          <w:p w14:paraId="5E00E778">
            <w:pPr>
              <w:spacing w:after="120"/>
            </w:pPr>
            <w:bookmarkStart w:id="2" w:name="X_TBT_Reg_1B"/>
            <w:r>
              <w:rPr>
                <w:b/>
              </w:rPr>
              <w:t>If applicable, name of local government involved (Article 3.2 and 7.2)</w:t>
            </w:r>
            <w:bookmarkEnd w:id="2"/>
            <w:r>
              <w:rPr>
                <w:b/>
              </w:rPr>
              <w:t>:</w:t>
            </w:r>
            <w:r>
              <w:t xml:space="preserve"> </w:t>
            </w:r>
            <w:bookmarkStart w:id="3" w:name="sps1b"/>
            <w:bookmarkEnd w:id="3"/>
          </w:p>
        </w:tc>
      </w:tr>
      <w:tr w14:paraId="362289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56C425">
            <w:pPr>
              <w:spacing w:before="120" w:after="120"/>
              <w:jc w:val="left"/>
            </w:pPr>
            <w:r>
              <w:rPr>
                <w:b/>
              </w:rPr>
              <w:t>2.</w:t>
            </w:r>
          </w:p>
        </w:tc>
        <w:tc>
          <w:tcPr>
            <w:tcW w:w="8546" w:type="dxa"/>
            <w:tcBorders>
              <w:top w:val="single" w:color="auto" w:sz="6" w:space="0"/>
              <w:bottom w:val="single" w:color="auto" w:sz="6" w:space="0"/>
            </w:tcBorders>
            <w:shd w:val="clear" w:color="auto" w:fill="auto"/>
          </w:tcPr>
          <w:p w14:paraId="1EAFA293">
            <w:pPr>
              <w:spacing w:before="120" w:after="120"/>
            </w:pPr>
            <w:bookmarkStart w:id="4" w:name="X_TBT_Reg_2A"/>
            <w:r>
              <w:rPr>
                <w:b/>
              </w:rPr>
              <w:t>Agency responsible</w:t>
            </w:r>
            <w:bookmarkEnd w:id="4"/>
            <w:r>
              <w:rPr>
                <w:b/>
              </w:rPr>
              <w:t>:</w:t>
            </w:r>
            <w:r>
              <w:t xml:space="preserve"> </w:t>
            </w:r>
            <w:bookmarkStart w:id="5" w:name="sps2a"/>
          </w:p>
          <w:bookmarkEnd w:id="5"/>
          <w:p w14:paraId="3E4CC73D">
            <w:bookmarkStart w:id="6" w:name="X_TBT_Reg_2B"/>
            <w:r>
              <w:t>Eswatini Standards Authority</w:t>
            </w:r>
          </w:p>
          <w:p w14:paraId="22843957">
            <w:r>
              <w:t>Marbel construction, plot 247, King Mswati 111 Ave west</w:t>
            </w:r>
          </w:p>
          <w:p w14:paraId="459891B3">
            <w:r>
              <w:t>PO Box 1399</w:t>
            </w:r>
          </w:p>
          <w:p w14:paraId="091A6ABB">
            <w:r>
              <w:t>Matsapha</w:t>
            </w:r>
          </w:p>
          <w:p w14:paraId="557D2E39">
            <w:r>
              <w:t>+26825184610</w:t>
            </w:r>
          </w:p>
          <w:p w14:paraId="3E631394">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70CEA58A">
            <w:pPr>
              <w:spacing w:after="120"/>
            </w:pPr>
            <w:r>
              <w:fldChar w:fldCharType="begin"/>
            </w:r>
            <w:r>
              <w:instrText xml:space="preserve"> HYPERLINK "http://www.swasa.co.sz" </w:instrText>
            </w:r>
            <w:r>
              <w:fldChar w:fldCharType="separate"/>
            </w:r>
            <w:r>
              <w:rPr>
                <w:rStyle w:val="242"/>
              </w:rPr>
              <w:t>www.swasa.co.sz</w:t>
            </w:r>
            <w:r>
              <w:fldChar w:fldCharType="end"/>
            </w:r>
          </w:p>
          <w:p w14:paraId="40B158D9">
            <w:pPr>
              <w:spacing w:after="120"/>
            </w:pPr>
            <w:r>
              <w:rPr>
                <w:b/>
              </w:rPr>
              <w:t>Name and address (including telephone and fax numbers, email and website addresses, if available) of agency or authority designated to handle comments regarding the notification shall be indicated if different from above</w:t>
            </w:r>
            <w:bookmarkEnd w:id="6"/>
            <w:r>
              <w:rPr>
                <w:b/>
              </w:rPr>
              <w:t>:</w:t>
            </w:r>
            <w:r>
              <w:t xml:space="preserve"> </w:t>
            </w:r>
            <w:bookmarkStart w:id="7" w:name="sps4a"/>
          </w:p>
          <w:bookmarkEnd w:id="7"/>
          <w:p w14:paraId="048324AC">
            <w:pPr>
              <w:spacing w:after="120"/>
            </w:pPr>
          </w:p>
        </w:tc>
      </w:tr>
      <w:tr w14:paraId="3B6B467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11AF0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F744AED">
            <w:pPr>
              <w:spacing w:before="120" w:after="120"/>
            </w:pPr>
            <w:bookmarkStart w:id="8" w:name="X_TBT_Reg_3A"/>
            <w:r>
              <w:rPr>
                <w:b/>
              </w:rPr>
              <w:t>Notified under Article 2.9.2</w:t>
            </w:r>
            <w:bookmarkEnd w:id="8"/>
            <w:r>
              <w:rPr>
                <w:b/>
              </w:rPr>
              <w:t xml:space="preserve"> [</w:t>
            </w:r>
            <w:bookmarkStart w:id="9" w:name="tbt3a"/>
            <w:r>
              <w:rPr>
                <w:b/>
              </w:rPr>
              <w:t> </w:t>
            </w:r>
            <w:bookmarkEnd w:id="9"/>
            <w:r>
              <w:rPr>
                <w:b/>
              </w:rPr>
              <w:t xml:space="preserve">], </w:t>
            </w:r>
            <w:bookmarkStart w:id="10" w:name="X_TBT_Reg_3B"/>
            <w:r>
              <w:rPr>
                <w:b/>
              </w:rPr>
              <w:t>2.10.1</w:t>
            </w:r>
            <w:bookmarkEnd w:id="10"/>
            <w:r>
              <w:rPr>
                <w:b/>
              </w:rPr>
              <w:t xml:space="preserve"> [</w:t>
            </w:r>
            <w:bookmarkStart w:id="11" w:name="tbt3b"/>
            <w:r>
              <w:rPr>
                <w:b/>
              </w:rPr>
              <w:t> </w:t>
            </w:r>
            <w:bookmarkEnd w:id="11"/>
            <w:r>
              <w:rPr>
                <w:b/>
              </w:rPr>
              <w:t xml:space="preserve">], </w:t>
            </w:r>
            <w:bookmarkStart w:id="12" w:name="X_TBT_Reg_3C"/>
            <w:r>
              <w:rPr>
                <w:b/>
              </w:rPr>
              <w:t>5.6.2</w:t>
            </w:r>
            <w:bookmarkEnd w:id="12"/>
            <w:r>
              <w:rPr>
                <w:b/>
              </w:rPr>
              <w:t xml:space="preserve"> [</w:t>
            </w:r>
            <w:r>
              <w:rPr>
                <w:rFonts w:hint="eastAsia" w:eastAsia="宋体"/>
                <w:b/>
                <w:lang w:val="en-US" w:eastAsia="zh-CN"/>
              </w:rPr>
              <w:t>X</w:t>
            </w:r>
            <w:r>
              <w:rPr>
                <w:b/>
              </w:rPr>
              <w:t xml:space="preserve">], </w:t>
            </w:r>
            <w:bookmarkStart w:id="13" w:name="X_TBT_Reg_3D"/>
            <w:r>
              <w:rPr>
                <w:b/>
              </w:rPr>
              <w:t>5.7.1</w:t>
            </w:r>
            <w:bookmarkEnd w:id="13"/>
            <w:r>
              <w:rPr>
                <w:b/>
              </w:rPr>
              <w:t xml:space="preserve"> [</w:t>
            </w:r>
            <w:bookmarkStart w:id="14" w:name="tbt3d"/>
            <w:r>
              <w:rPr>
                <w:b/>
              </w:rPr>
              <w:t> </w:t>
            </w:r>
            <w:bookmarkEnd w:id="14"/>
            <w:r>
              <w:rPr>
                <w:b/>
              </w:rPr>
              <w:t>], 3.2 [</w:t>
            </w:r>
            <w:bookmarkStart w:id="15" w:name="tbt3e"/>
            <w:r>
              <w:rPr>
                <w:b/>
              </w:rPr>
              <w:t> </w:t>
            </w:r>
            <w:bookmarkEnd w:id="15"/>
            <w:r>
              <w:rPr>
                <w:b/>
              </w:rPr>
              <w:t xml:space="preserve">], 7.2 [], </w:t>
            </w:r>
            <w:bookmarkStart w:id="16" w:name="X_TBT_Reg_3E"/>
            <w:r>
              <w:rPr>
                <w:b/>
              </w:rPr>
              <w:t>other</w:t>
            </w:r>
            <w:bookmarkEnd w:id="16"/>
            <w:bookmarkStart w:id="17" w:name="tbt3g"/>
            <w:bookmarkEnd w:id="17"/>
            <w:r>
              <w:rPr>
                <w:b/>
              </w:rPr>
              <w:t>:</w:t>
            </w:r>
            <w:r>
              <w:t xml:space="preserve"> </w:t>
            </w:r>
            <w:bookmarkStart w:id="18" w:name="tbt3h"/>
            <w:bookmarkEnd w:id="18"/>
          </w:p>
        </w:tc>
      </w:tr>
      <w:tr w14:paraId="5AF83CE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7AC09C">
            <w:pPr>
              <w:spacing w:before="120" w:after="120"/>
              <w:jc w:val="left"/>
            </w:pPr>
            <w:r>
              <w:rPr>
                <w:b/>
              </w:rPr>
              <w:t>4.</w:t>
            </w:r>
          </w:p>
        </w:tc>
        <w:tc>
          <w:tcPr>
            <w:tcW w:w="8546" w:type="dxa"/>
            <w:tcBorders>
              <w:top w:val="single" w:color="auto" w:sz="6" w:space="0"/>
              <w:bottom w:val="single" w:color="auto" w:sz="6" w:space="0"/>
            </w:tcBorders>
            <w:shd w:val="clear" w:color="auto" w:fill="auto"/>
          </w:tcPr>
          <w:p w14:paraId="093BECCD">
            <w:pPr>
              <w:spacing w:before="120" w:after="120"/>
            </w:pPr>
            <w:bookmarkStart w:id="19" w:name="X_TBT_Reg_4A"/>
            <w:r>
              <w:rPr>
                <w:b/>
              </w:rPr>
              <w:t>Products covered (HS or CCCN where applicable, otherwise national tariff heading. ICS numbers may be provided in addition, where applicable)</w:t>
            </w:r>
            <w:bookmarkEnd w:id="19"/>
            <w:r>
              <w:rPr>
                <w:b/>
              </w:rPr>
              <w:t>:</w:t>
            </w:r>
            <w:r>
              <w:t xml:space="preserve"> DARS 1567-4 School wear fabrics — Part 4: Shirting and blouse fabrics</w:t>
            </w:r>
          </w:p>
        </w:tc>
      </w:tr>
      <w:tr w14:paraId="68FC941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4642BE">
            <w:pPr>
              <w:spacing w:before="120" w:after="120"/>
              <w:jc w:val="left"/>
            </w:pPr>
            <w:r>
              <w:rPr>
                <w:b/>
              </w:rPr>
              <w:t>5.</w:t>
            </w:r>
          </w:p>
        </w:tc>
        <w:tc>
          <w:tcPr>
            <w:tcW w:w="8546" w:type="dxa"/>
            <w:tcBorders>
              <w:top w:val="single" w:color="auto" w:sz="6" w:space="0"/>
              <w:bottom w:val="single" w:color="auto" w:sz="6" w:space="0"/>
            </w:tcBorders>
            <w:shd w:val="clear" w:color="auto" w:fill="auto"/>
          </w:tcPr>
          <w:p w14:paraId="38B1D1AC">
            <w:pPr>
              <w:spacing w:before="120" w:after="120"/>
            </w:pPr>
            <w:bookmarkStart w:id="20" w:name="X_TBT_Reg_5A"/>
            <w:r>
              <w:rPr>
                <w:b/>
              </w:rPr>
              <w:t>Title, number of pages and language(s) of the notified document</w:t>
            </w:r>
            <w:bookmarkEnd w:id="20"/>
            <w:r>
              <w:rPr>
                <w:b/>
              </w:rPr>
              <w:t>:</w:t>
            </w:r>
            <w:r>
              <w:t xml:space="preserve"> </w:t>
            </w:r>
            <w:bookmarkStart w:id="21" w:name="sps5a"/>
            <w:r>
              <w:rPr>
                <w:b/>
                <w:bCs/>
              </w:rPr>
              <w:t>PRD/SZNS 080:2023 Minimum Requirements for Petroleum Retail Outlets</w:t>
            </w:r>
            <w:r>
              <w:t xml:space="preserve">; </w:t>
            </w:r>
            <w:bookmarkEnd w:id="21"/>
            <w:r>
              <w:t>DARS 1567-4 School wear fabrics — Part 4: Shirting and blouse fabrics; (7 page(s), in English)</w:t>
            </w:r>
          </w:p>
        </w:tc>
      </w:tr>
      <w:tr w14:paraId="5B80BA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CB4ECA">
            <w:pPr>
              <w:spacing w:before="120" w:after="120"/>
              <w:jc w:val="left"/>
              <w:rPr>
                <w:b/>
              </w:rPr>
            </w:pPr>
            <w:bookmarkStart w:id="39" w:name="_GoBack" w:colFirst="0" w:colLast="1"/>
            <w:r>
              <w:rPr>
                <w:b/>
              </w:rPr>
              <w:t>6.</w:t>
            </w:r>
          </w:p>
        </w:tc>
        <w:tc>
          <w:tcPr>
            <w:tcW w:w="8546" w:type="dxa"/>
            <w:tcBorders>
              <w:top w:val="single" w:color="auto" w:sz="6" w:space="0"/>
              <w:bottom w:val="single" w:color="auto" w:sz="6" w:space="0"/>
            </w:tcBorders>
            <w:shd w:val="clear" w:color="auto" w:fill="auto"/>
            <w:vAlign w:val="top"/>
          </w:tcPr>
          <w:p w14:paraId="6744F53B">
            <w:pPr>
              <w:spacing w:before="120" w:after="120"/>
            </w:pPr>
            <w:r>
              <w:rPr>
                <w:b/>
              </w:rPr>
              <w:t>Description of content:</w:t>
            </w:r>
            <w:r>
              <w:t xml:space="preserve"> This part of ARS 1567 covers the requirements for sampling and test methods for fabrics suitable for use in the manufacture of school wear shirts and blouses.</w:t>
            </w:r>
          </w:p>
        </w:tc>
      </w:tr>
      <w:tr w14:paraId="5758CE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488CA7C">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CF17B">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689E7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E4D44A">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DCCA70B">
            <w:pPr>
              <w:spacing w:before="120" w:after="120"/>
              <w:rPr>
                <w:bCs/>
              </w:rPr>
            </w:pPr>
            <w:r>
              <w:rPr>
                <w:b/>
              </w:rPr>
              <w:t>Relevant documents:</w:t>
            </w:r>
            <w:r>
              <w:t xml:space="preserve"> </w:t>
            </w:r>
          </w:p>
          <w:p w14:paraId="51481386">
            <w:pPr>
              <w:spacing w:before="120" w:after="120"/>
            </w:pPr>
            <w:r>
              <w:t xml:space="preserve">ARS 1551, </w:t>
            </w:r>
            <w:r>
              <w:rPr>
                <w:i/>
                <w:iCs/>
              </w:rPr>
              <w:t>Textilesand textile merchandise — Terms and definitions</w:t>
            </w:r>
          </w:p>
          <w:p w14:paraId="7103E50A">
            <w:pPr>
              <w:spacing w:before="120" w:after="120"/>
            </w:pPr>
            <w:r>
              <w:t xml:space="preserve">ARS 1567-1, </w:t>
            </w:r>
            <w:r>
              <w:rPr>
                <w:i/>
                <w:iCs/>
              </w:rPr>
              <w:t>School wear fabrics —Part 1: Basic requirements</w:t>
            </w:r>
          </w:p>
          <w:p w14:paraId="131BDEA0">
            <w:pPr>
              <w:spacing w:before="120" w:after="120"/>
            </w:pPr>
            <w:r>
              <w:t xml:space="preserve">ISO 105-B02, </w:t>
            </w:r>
            <w:r>
              <w:rPr>
                <w:i/>
                <w:iCs/>
              </w:rPr>
              <w:t>Textiles — Tests for colour fastness — Part B02: Colour fastness to artificial light: Xenon arc fading lamp test</w:t>
            </w:r>
          </w:p>
          <w:p w14:paraId="71BE281F">
            <w:pPr>
              <w:spacing w:before="120" w:after="120"/>
            </w:pPr>
            <w:r>
              <w:t xml:space="preserve">ISO 105-C10, </w:t>
            </w:r>
            <w:r>
              <w:rPr>
                <w:i/>
                <w:iCs/>
              </w:rPr>
              <w:t>Textiles – Tests for colour fastness – Part C10: Colour fastness to washing with soap or soap and soda</w:t>
            </w:r>
          </w:p>
          <w:p w14:paraId="0B450039">
            <w:pPr>
              <w:spacing w:before="120" w:after="120"/>
            </w:pPr>
            <w:r>
              <w:t>ISO 105-E04</w:t>
            </w:r>
            <w:r>
              <w:rPr>
                <w:i/>
                <w:iCs/>
              </w:rPr>
              <w:t xml:space="preserve">, Textiles — Tests for colour fastness — Part E04: Colour fastness to perspiration </w:t>
            </w:r>
            <w:r>
              <w:t>ISO105-X12</w:t>
            </w:r>
            <w:r>
              <w:rPr>
                <w:i/>
                <w:iCs/>
              </w:rPr>
              <w:t xml:space="preserve">, Textiles — Tests for colourfastness — Part X12: Colourfastness to rubbing </w:t>
            </w:r>
            <w:r>
              <w:t xml:space="preserve">ISO 139, </w:t>
            </w:r>
            <w:r>
              <w:rPr>
                <w:i/>
                <w:iCs/>
              </w:rPr>
              <w:t>Textiles — Standard atmospheres for conditioning and testing</w:t>
            </w:r>
          </w:p>
          <w:p w14:paraId="611BB9FE">
            <w:pPr>
              <w:spacing w:before="120" w:after="120"/>
            </w:pPr>
            <w:r>
              <w:t xml:space="preserve">ISO 1833-1, </w:t>
            </w:r>
            <w:r>
              <w:rPr>
                <w:i/>
                <w:iCs/>
              </w:rPr>
              <w:t>Textiles – Quantitative chemicalanalysis – Part 1: General principles of testing</w:t>
            </w:r>
          </w:p>
          <w:p w14:paraId="0F5B41FB">
            <w:pPr>
              <w:spacing w:before="120" w:after="120"/>
            </w:pPr>
            <w:r>
              <w:t xml:space="preserve">ISO 1833-11, </w:t>
            </w:r>
            <w:r>
              <w:rPr>
                <w:i/>
                <w:iCs/>
              </w:rPr>
              <w:t>Textiles — Quantitative chemical analysis — Part 11: Mixtures of cellulose and polyester fibres (method using sulfuric acid)</w:t>
            </w:r>
          </w:p>
          <w:p w14:paraId="7DBEF87B">
            <w:pPr>
              <w:spacing w:before="120" w:after="120"/>
            </w:pPr>
            <w:r>
              <w:t xml:space="preserve">ISO 3801, </w:t>
            </w:r>
            <w:r>
              <w:rPr>
                <w:i/>
                <w:iCs/>
              </w:rPr>
              <w:t xml:space="preserve">Textiles — Woven fabrics — Determination of mass per unit lengthand mass per unit area </w:t>
            </w:r>
            <w:r>
              <w:t xml:space="preserve">ISO 5089, </w:t>
            </w:r>
            <w:r>
              <w:rPr>
                <w:i/>
                <w:iCs/>
              </w:rPr>
              <w:t xml:space="preserve">Textiles — Preparation of laboratory test samples and test specimens for chemical testing </w:t>
            </w:r>
            <w:r>
              <w:t xml:space="preserve">ISO 6330, </w:t>
            </w:r>
            <w:r>
              <w:rPr>
                <w:i/>
                <w:iCs/>
              </w:rPr>
              <w:t>Textiles — Domestic washing and drying procedures for textile testing</w:t>
            </w:r>
          </w:p>
          <w:p w14:paraId="6D2B99EC">
            <w:pPr>
              <w:spacing w:before="120" w:after="120"/>
            </w:pPr>
            <w:r>
              <w:t xml:space="preserve">ISO 7211-2, </w:t>
            </w:r>
            <w:r>
              <w:rPr>
                <w:i/>
                <w:iCs/>
              </w:rPr>
              <w:t>Textiles — Woven fabrics— Construction — Methods of analysis — Part 2: Determination of number of threads per unit length</w:t>
            </w:r>
          </w:p>
          <w:p w14:paraId="259C2C16">
            <w:pPr>
              <w:spacing w:before="120" w:after="120"/>
            </w:pPr>
            <w:r>
              <w:t xml:space="preserve">ISO 8498, </w:t>
            </w:r>
            <w:r>
              <w:rPr>
                <w:i/>
                <w:iCs/>
              </w:rPr>
              <w:t>Woven fabrics— Description of defects — Vocabulary</w:t>
            </w:r>
          </w:p>
          <w:p w14:paraId="12017B48">
            <w:pPr>
              <w:spacing w:before="120" w:after="120"/>
            </w:pPr>
            <w:r>
              <w:t xml:space="preserve">ISO 9073-1, </w:t>
            </w:r>
            <w:r>
              <w:rPr>
                <w:i/>
                <w:iCs/>
              </w:rPr>
              <w:t>Textiles — Test methodsfor nonwovens — Part 1: Determination of mass per unit area</w:t>
            </w:r>
          </w:p>
          <w:p w14:paraId="45355CFD">
            <w:pPr>
              <w:spacing w:before="120" w:after="120"/>
            </w:pPr>
            <w:r>
              <w:t xml:space="preserve">ISO 12945-3, </w:t>
            </w:r>
            <w:r>
              <w:rPr>
                <w:i/>
                <w:iCs/>
              </w:rPr>
              <w:t>Textiles —- Determination of the fabric propensity to surface pilling, fuzzing or matting</w:t>
            </w:r>
          </w:p>
          <w:p w14:paraId="5A08442F">
            <w:pPr>
              <w:spacing w:before="120" w:after="120"/>
            </w:pPr>
            <w:r>
              <w:rPr>
                <w:i/>
                <w:iCs/>
              </w:rPr>
              <w:t>— Part 3: Random tumble pillingmethod</w:t>
            </w:r>
          </w:p>
          <w:p w14:paraId="0D85A881">
            <w:pPr>
              <w:spacing w:before="120" w:after="120"/>
            </w:pPr>
            <w:r>
              <w:t xml:space="preserve">ISO 13934-1, </w:t>
            </w:r>
            <w:r>
              <w:rPr>
                <w:i/>
                <w:iCs/>
              </w:rPr>
              <w:t>Textiles — Tensile properties of fabrics — Part 1: Determination of maximum force and elongation at maximum force using the strip method</w:t>
            </w:r>
          </w:p>
          <w:p w14:paraId="70136F2F">
            <w:pPr>
              <w:spacing w:before="120" w:after="120"/>
            </w:pPr>
            <w:r>
              <w:t xml:space="preserve">ISO 13935-1, </w:t>
            </w:r>
            <w:r>
              <w:rPr>
                <w:i/>
                <w:iCs/>
              </w:rPr>
              <w:t>Textiles — Seam tensileproperties of fabricsand made-up textilearticles — Part 1: Determination of maximum force to seam rupture using the strip method</w:t>
            </w:r>
          </w:p>
        </w:tc>
      </w:tr>
      <w:tr w14:paraId="3F4D1E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038292C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751595E">
            <w:pPr>
              <w:spacing w:before="120" w:after="120"/>
            </w:pPr>
            <w:bookmarkStart w:id="22" w:name="sps11b"/>
            <w:bookmarkEnd w:id="22"/>
            <w:r>
              <w:rPr>
                <w:b/>
              </w:rPr>
              <w:t>Proposed date of adoption:</w:t>
            </w:r>
            <w:r>
              <w:t xml:space="preserve"> To be determined</w:t>
            </w:r>
          </w:p>
          <w:p w14:paraId="1E689B71">
            <w:pPr>
              <w:spacing w:after="120"/>
            </w:pPr>
            <w:r>
              <w:rPr>
                <w:b/>
              </w:rPr>
              <w:t>Proposed date of entry into force:</w:t>
            </w:r>
            <w:r>
              <w:t xml:space="preserve"> To be determined</w:t>
            </w:r>
          </w:p>
        </w:tc>
      </w:tr>
      <w:bookmarkEnd w:id="39"/>
      <w:tr w14:paraId="6E0AF4A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CA88F1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29610DB">
            <w:pPr>
              <w:spacing w:before="120" w:after="120"/>
              <w:rPr>
                <w:rFonts w:hint="eastAsia" w:eastAsia="宋体"/>
                <w:lang w:eastAsia="zh-CN"/>
              </w:rPr>
            </w:pPr>
            <w:bookmarkStart w:id="23" w:name="X_TBT_Reg_10A"/>
            <w:r>
              <w:rPr>
                <w:b/>
              </w:rPr>
              <w:t>Final date for comments</w:t>
            </w:r>
            <w:bookmarkEnd w:id="23"/>
            <w:r>
              <w:rPr>
                <w:b/>
              </w:rPr>
              <w:t>:</w:t>
            </w:r>
            <w:r>
              <w:t xml:space="preserve"> 22 September 2025</w:t>
            </w:r>
            <w:r>
              <w:rPr>
                <w:rFonts w:hint="eastAsia" w:eastAsia="宋体"/>
                <w:lang w:eastAsia="zh-CN"/>
              </w:rPr>
              <w:t>；</w:t>
            </w:r>
          </w:p>
          <w:p w14:paraId="0AC9406F">
            <w:pPr>
              <w:spacing w:before="120" w:after="120"/>
            </w:pPr>
            <w:r>
              <w:rPr>
                <w:b/>
                <w:bCs/>
              </w:rPr>
              <w:t>Contact details of agency or authority designated to handle comments regarding the notification:</w:t>
            </w:r>
            <w:r>
              <w:t xml:space="preserve"> </w:t>
            </w:r>
          </w:p>
          <w:p w14:paraId="65B9920D">
            <w:pPr>
              <w:tabs>
                <w:tab w:val="left" w:pos="1418"/>
                <w:tab w:val="left" w:pos="2127"/>
                <w:tab w:val="left" w:pos="2835"/>
                <w:tab w:val="left" w:pos="3402"/>
              </w:tabs>
            </w:pPr>
            <w:r>
              <w:t>Eswatini Standards Authority</w:t>
            </w:r>
          </w:p>
          <w:p w14:paraId="1B24F19D">
            <w:pPr>
              <w:tabs>
                <w:tab w:val="left" w:pos="1418"/>
                <w:tab w:val="left" w:pos="2127"/>
                <w:tab w:val="left" w:pos="2835"/>
                <w:tab w:val="left" w:pos="3402"/>
              </w:tabs>
            </w:pPr>
            <w:r>
              <w:t>Marbel construction, plot 247, King Mswati 111 Ave west</w:t>
            </w:r>
          </w:p>
          <w:p w14:paraId="7355D54B">
            <w:pPr>
              <w:tabs>
                <w:tab w:val="left" w:pos="1418"/>
                <w:tab w:val="left" w:pos="2127"/>
                <w:tab w:val="left" w:pos="2835"/>
                <w:tab w:val="left" w:pos="3402"/>
              </w:tabs>
            </w:pPr>
            <w:r>
              <w:t>PO Box 1399</w:t>
            </w:r>
          </w:p>
          <w:p w14:paraId="3EE4A677">
            <w:pPr>
              <w:tabs>
                <w:tab w:val="left" w:pos="1418"/>
                <w:tab w:val="left" w:pos="2127"/>
                <w:tab w:val="left" w:pos="2835"/>
                <w:tab w:val="left" w:pos="3402"/>
              </w:tabs>
            </w:pPr>
            <w:r>
              <w:t>Matsapha</w:t>
            </w:r>
          </w:p>
          <w:p w14:paraId="64D305C2">
            <w:pPr>
              <w:tabs>
                <w:tab w:val="left" w:pos="1418"/>
                <w:tab w:val="left" w:pos="2127"/>
                <w:tab w:val="left" w:pos="2835"/>
                <w:tab w:val="left" w:pos="3402"/>
              </w:tabs>
            </w:pPr>
            <w:r>
              <w:t>+26825184610</w:t>
            </w:r>
          </w:p>
          <w:p w14:paraId="0E90DE36">
            <w:pPr>
              <w:tabs>
                <w:tab w:val="left" w:pos="1418"/>
                <w:tab w:val="left" w:pos="2127"/>
                <w:tab w:val="left" w:pos="2835"/>
                <w:tab w:val="left" w:pos="3402"/>
              </w:tabs>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66A98552">
            <w:pPr>
              <w:tabs>
                <w:tab w:val="left" w:pos="1418"/>
                <w:tab w:val="left" w:pos="2127"/>
                <w:tab w:val="left" w:pos="2835"/>
                <w:tab w:val="left" w:pos="3402"/>
              </w:tabs>
            </w:pPr>
            <w:r>
              <w:fldChar w:fldCharType="begin"/>
            </w:r>
            <w:r>
              <w:instrText xml:space="preserve"> HYPERLINK "http://www.swasa.co.sz" </w:instrText>
            </w:r>
            <w:r>
              <w:fldChar w:fldCharType="separate"/>
            </w:r>
            <w:r>
              <w:rPr>
                <w:rStyle w:val="242"/>
              </w:rPr>
              <w:t>www.swasa.co.sz</w:t>
            </w:r>
            <w:r>
              <w:rPr>
                <w:rStyle w:val="242"/>
              </w:rPr>
              <w:fldChar w:fldCharType="end"/>
            </w:r>
          </w:p>
          <w:p w14:paraId="67555632">
            <w:pPr>
              <w:spacing w:before="120" w:after="120"/>
              <w:rPr>
                <w:rFonts w:hint="eastAsia" w:eastAsia="宋体"/>
                <w:lang w:eastAsia="zh-CN"/>
              </w:rPr>
            </w:pPr>
          </w:p>
        </w:tc>
      </w:tr>
      <w:tr w14:paraId="49E4E7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5584AAA">
            <w:pPr>
              <w:keepNext/>
              <w:keepLines/>
              <w:spacing w:before="120" w:after="120"/>
              <w:jc w:val="left"/>
              <w:rPr>
                <w:b/>
              </w:rPr>
            </w:pPr>
            <w:r>
              <w:rPr>
                <w:b/>
              </w:rPr>
              <w:t>11.</w:t>
            </w:r>
          </w:p>
        </w:tc>
        <w:tc>
          <w:tcPr>
            <w:tcW w:w="8546" w:type="dxa"/>
            <w:tcBorders>
              <w:top w:val="single" w:color="auto" w:sz="6" w:space="0"/>
            </w:tcBorders>
            <w:shd w:val="clear" w:color="auto" w:fill="auto"/>
          </w:tcPr>
          <w:p w14:paraId="173524D1">
            <w:pPr>
              <w:keepNext/>
              <w:keepLines/>
              <w:spacing w:before="120" w:after="120"/>
              <w:rPr>
                <w:bCs/>
              </w:rPr>
            </w:pPr>
            <w:bookmarkStart w:id="24" w:name="X_TBT_Reg_11A"/>
            <w:r>
              <w:rPr>
                <w:b/>
              </w:rPr>
              <w:t>Texts available from: National enquiry point</w:t>
            </w:r>
            <w:bookmarkEnd w:id="24"/>
            <w:r>
              <w:rPr>
                <w:b/>
              </w:rPr>
              <w:t xml:space="preserve"> [</w:t>
            </w:r>
            <w:bookmarkStart w:id="25" w:name="sps13b"/>
            <w:r>
              <w:rPr>
                <w:b/>
              </w:rPr>
              <w:t>X</w:t>
            </w:r>
            <w:bookmarkEnd w:id="25"/>
            <w:r>
              <w:rPr>
                <w:b/>
              </w:rPr>
              <w:t xml:space="preserve">] </w:t>
            </w:r>
            <w:bookmarkStart w:id="26" w:name="X_TBT_Reg_11B"/>
            <w:r>
              <w:rPr>
                <w:b/>
              </w:rPr>
              <w:t>or address, telephone and fax numbers and email and website addresses, if available, of other body</w:t>
            </w:r>
            <w:bookmarkEnd w:id="26"/>
            <w:r>
              <w:rPr>
                <w:b/>
              </w:rPr>
              <w:t>:</w:t>
            </w:r>
            <w:r>
              <w:rPr>
                <w:bCs/>
              </w:rPr>
              <w:t xml:space="preserve"> </w:t>
            </w:r>
            <w:bookmarkStart w:id="27" w:name="sps13c"/>
          </w:p>
          <w:p w14:paraId="07B080E9">
            <w:pPr>
              <w:keepNext/>
              <w:keepLines/>
              <w:spacing w:before="120" w:after="120"/>
              <w:rPr>
                <w:rFonts w:hint="default" w:eastAsia="宋体"/>
                <w:bCs/>
                <w:lang w:val="en-US" w:eastAsia="zh-CN"/>
              </w:rPr>
            </w:pPr>
            <w:r>
              <w:rPr>
                <w:iCs/>
              </w:rPr>
              <w:fldChar w:fldCharType="begin"/>
            </w:r>
            <w:r>
              <w:rPr>
                <w:iCs/>
              </w:rPr>
              <w:instrText xml:space="preserve"> HYPERLINK "http://www.swasa.co.sz" </w:instrText>
            </w:r>
            <w:r>
              <w:rPr>
                <w:iCs/>
              </w:rPr>
              <w:fldChar w:fldCharType="separate"/>
            </w:r>
            <w:r>
              <w:rPr>
                <w:rStyle w:val="242"/>
                <w:iCs/>
              </w:rPr>
              <w:t>www.swasa.co.sz</w:t>
            </w:r>
            <w:r>
              <w:rPr>
                <w:iCs/>
              </w:rPr>
              <w:fldChar w:fldCharType="end"/>
            </w:r>
            <w:r>
              <w:rPr>
                <w:rFonts w:hint="eastAsia" w:eastAsia="宋体"/>
                <w:iCs/>
                <w:lang w:val="en-US" w:eastAsia="zh-CN"/>
              </w:rPr>
              <w:t xml:space="preserve">  </w:t>
            </w:r>
          </w:p>
          <w:bookmarkEnd w:id="27"/>
          <w:p w14:paraId="713F95AE">
            <w:pPr>
              <w:pBdr>
                <w:top w:val="none" w:color="auto" w:sz="0" w:space="4"/>
                <w:bottom w:val="none" w:color="auto" w:sz="0" w:space="4"/>
              </w:pBdr>
              <w:rPr>
                <w:iCs/>
              </w:rPr>
            </w:pPr>
            <w:r>
              <w:fldChar w:fldCharType="begin"/>
            </w:r>
            <w:r>
              <w:instrText xml:space="preserve"> HYPERLINK "https://members.wto.org/crnattachments/2025/TBT/SWZ/25_05212_00_e.pdf" \t "_blank" </w:instrText>
            </w:r>
            <w:r>
              <w:fldChar w:fldCharType="separate"/>
            </w:r>
            <w:r>
              <w:rPr>
                <w:iCs/>
                <w:color w:val="0000FF"/>
                <w:u w:val="single"/>
              </w:rPr>
              <w:t>https://members.wto.org/crnattachments/2025/TBT/SWZ/25_05212_00_e.pdf</w:t>
            </w:r>
            <w:r>
              <w:rPr>
                <w:iCs/>
                <w:color w:val="0000FF"/>
                <w:u w:val="single"/>
              </w:rPr>
              <w:fldChar w:fldCharType="end"/>
            </w:r>
          </w:p>
          <w:p w14:paraId="3ADF2237">
            <w:pPr>
              <w:pBdr>
                <w:top w:val="none" w:color="auto" w:sz="0" w:space="4"/>
                <w:bottom w:val="none" w:color="auto" w:sz="0" w:space="4"/>
              </w:pBdr>
              <w:rPr>
                <w:bCs/>
              </w:rPr>
            </w:pPr>
          </w:p>
        </w:tc>
      </w:tr>
    </w:tbl>
    <w:p w14:paraId="47BDAA9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5C8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80523">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10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FBB8">
    <w:pPr>
      <w:pStyle w:val="58"/>
      <w:pBdr>
        <w:bottom w:val="single" w:color="auto" w:sz="4" w:space="1"/>
      </w:pBdr>
      <w:tabs>
        <w:tab w:val="clear" w:pos="4513"/>
        <w:tab w:val="clear" w:pos="9027"/>
      </w:tabs>
      <w:jc w:val="center"/>
    </w:pPr>
    <w:bookmarkStart w:id="38" w:name="spsSymbolHeader"/>
    <w:r>
      <w:t>G/TBT/N/SWZ/39</w:t>
    </w:r>
    <w:bookmarkEnd w:id="38"/>
  </w:p>
  <w:p w14:paraId="706D7EFC">
    <w:pPr>
      <w:pStyle w:val="58"/>
      <w:pBdr>
        <w:bottom w:val="single" w:color="auto" w:sz="4" w:space="1"/>
      </w:pBdr>
      <w:tabs>
        <w:tab w:val="clear" w:pos="4513"/>
        <w:tab w:val="clear" w:pos="9027"/>
      </w:tabs>
      <w:jc w:val="center"/>
    </w:pPr>
  </w:p>
  <w:p w14:paraId="33AD6BC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0C903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B572">
    <w:pPr>
      <w:pStyle w:val="58"/>
      <w:pBdr>
        <w:bottom w:val="single" w:color="auto" w:sz="4" w:space="1"/>
      </w:pBdr>
      <w:tabs>
        <w:tab w:val="clear" w:pos="4513"/>
        <w:tab w:val="clear" w:pos="9027"/>
      </w:tabs>
      <w:jc w:val="center"/>
    </w:pPr>
    <w:r>
      <w:t>tbtSymbol</w:t>
    </w:r>
  </w:p>
  <w:p w14:paraId="6E6A88B0">
    <w:pPr>
      <w:pStyle w:val="58"/>
      <w:pBdr>
        <w:bottom w:val="single" w:color="auto" w:sz="4" w:space="1"/>
      </w:pBdr>
      <w:tabs>
        <w:tab w:val="clear" w:pos="4513"/>
        <w:tab w:val="clear" w:pos="9027"/>
      </w:tabs>
      <w:jc w:val="center"/>
    </w:pPr>
  </w:p>
  <w:p w14:paraId="080AC39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FD86C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C5ED2F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7454937">
          <w:pPr>
            <w:rPr>
              <w:lang w:eastAsia="en-GB"/>
            </w:rPr>
          </w:pPr>
          <w:bookmarkStart w:id="28" w:name="bmkRestricted" w:colFirst="1" w:colLast="1"/>
        </w:p>
      </w:tc>
      <w:tc>
        <w:tcPr>
          <w:tcW w:w="5448" w:type="dxa"/>
          <w:gridSpan w:val="2"/>
          <w:shd w:val="clear" w:color="auto" w:fill="FFFFFF"/>
          <w:tcMar>
            <w:left w:w="108" w:type="dxa"/>
            <w:right w:w="108" w:type="dxa"/>
          </w:tcMar>
          <w:vAlign w:val="center"/>
        </w:tcPr>
        <w:p w14:paraId="3816C3B5">
          <w:pPr>
            <w:jc w:val="right"/>
            <w:rPr>
              <w:b/>
              <w:color w:val="FF0000"/>
              <w:szCs w:val="16"/>
            </w:rPr>
          </w:pPr>
        </w:p>
      </w:tc>
    </w:tr>
    <w:bookmarkEnd w:id="28"/>
    <w:tr w14:paraId="2DD015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CD124C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E7BC8B8">
          <w:pPr>
            <w:jc w:val="right"/>
            <w:rPr>
              <w:b/>
              <w:szCs w:val="16"/>
            </w:rPr>
          </w:pPr>
        </w:p>
      </w:tc>
    </w:tr>
    <w:tr w14:paraId="1C20EC0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2C4AE9A">
          <w:pPr>
            <w:jc w:val="left"/>
            <w:rPr>
              <w:lang w:eastAsia="en-GB"/>
            </w:rPr>
          </w:pPr>
        </w:p>
      </w:tc>
      <w:tc>
        <w:tcPr>
          <w:tcW w:w="5448" w:type="dxa"/>
          <w:gridSpan w:val="2"/>
          <w:shd w:val="clear" w:color="auto" w:fill="FFFFFF"/>
          <w:tcMar>
            <w:left w:w="108" w:type="dxa"/>
            <w:right w:w="108" w:type="dxa"/>
          </w:tcMar>
        </w:tcPr>
        <w:p w14:paraId="6E6B0EBA">
          <w:pPr>
            <w:jc w:val="right"/>
            <w:rPr>
              <w:rFonts w:hint="default" w:eastAsia="宋体"/>
              <w:b/>
              <w:szCs w:val="16"/>
              <w:lang w:val="en-US" w:eastAsia="zh-CN"/>
            </w:rPr>
          </w:pPr>
          <w:bookmarkStart w:id="29" w:name="bmkSymbols"/>
          <w:r>
            <w:rPr>
              <w:b/>
              <w:szCs w:val="16"/>
            </w:rPr>
            <w:t>G/TBT/N/SWZ/</w:t>
          </w:r>
          <w:bookmarkEnd w:id="29"/>
          <w:r>
            <w:rPr>
              <w:rFonts w:hint="eastAsia" w:eastAsia="宋体"/>
              <w:b/>
              <w:szCs w:val="16"/>
              <w:lang w:val="en-US" w:eastAsia="zh-CN"/>
            </w:rPr>
            <w:t>44</w:t>
          </w:r>
        </w:p>
      </w:tc>
    </w:tr>
    <w:tr w14:paraId="3E8C6800">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60BCF7D"/>
      </w:tc>
      <w:tc>
        <w:tcPr>
          <w:tcW w:w="5448" w:type="dxa"/>
          <w:gridSpan w:val="2"/>
          <w:shd w:val="clear" w:color="auto" w:fill="FFFFFF"/>
          <w:tcMar>
            <w:left w:w="108" w:type="dxa"/>
            <w:right w:w="108" w:type="dxa"/>
          </w:tcMar>
          <w:vAlign w:val="center"/>
        </w:tcPr>
        <w:p w14:paraId="7E23CD6A">
          <w:pPr>
            <w:jc w:val="right"/>
            <w:rPr>
              <w:rFonts w:hint="eastAsia" w:eastAsia="宋体"/>
              <w:szCs w:val="16"/>
              <w:lang w:eastAsia="zh-CN"/>
            </w:rPr>
          </w:pPr>
          <w:bookmarkStart w:id="30" w:name="bmkDate"/>
          <w:bookmarkEnd w:id="30"/>
          <w:bookmarkStart w:id="31" w:name="spsDateDistribution"/>
          <w:bookmarkEnd w:id="31"/>
          <w:r>
            <w:rPr>
              <w:szCs w:val="16"/>
            </w:rPr>
            <w:t>7 August 202</w:t>
          </w:r>
          <w:r>
            <w:rPr>
              <w:rFonts w:hint="eastAsia" w:eastAsia="宋体"/>
              <w:szCs w:val="16"/>
              <w:lang w:val="en-US" w:eastAsia="zh-CN"/>
            </w:rPr>
            <w:t>5</w:t>
          </w:r>
        </w:p>
      </w:tc>
    </w:tr>
    <w:tr w14:paraId="60BD014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B7E91A8">
          <w:pPr>
            <w:jc w:val="left"/>
            <w:rPr>
              <w:b/>
            </w:rPr>
          </w:pPr>
          <w:bookmarkStart w:id="32" w:name="bmkSerial"/>
          <w:r>
            <w:rPr>
              <w:color w:val="FF0000"/>
              <w:szCs w:val="16"/>
            </w:rPr>
            <w:t>(</w:t>
          </w:r>
          <w:bookmarkStart w:id="33" w:name="spsSerialNumber"/>
          <w:bookmarkEnd w:id="33"/>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5032</w:t>
          </w:r>
          <w:r>
            <w:rPr>
              <w:color w:val="FF0000"/>
              <w:szCs w:val="16"/>
            </w:rPr>
            <w:t>)</w:t>
          </w:r>
          <w:bookmarkEnd w:id="32"/>
        </w:p>
      </w:tc>
      <w:tc>
        <w:tcPr>
          <w:tcW w:w="3325" w:type="dxa"/>
          <w:tcBorders>
            <w:bottom w:val="single" w:color="auto" w:sz="4" w:space="0"/>
          </w:tcBorders>
          <w:tcMar>
            <w:top w:w="0" w:type="dxa"/>
            <w:left w:w="108" w:type="dxa"/>
            <w:bottom w:w="57" w:type="dxa"/>
            <w:right w:w="108" w:type="dxa"/>
          </w:tcMar>
          <w:vAlign w:val="bottom"/>
        </w:tcPr>
        <w:p w14:paraId="31A6A2B7">
          <w:pPr>
            <w:jc w:val="right"/>
            <w:rPr>
              <w:szCs w:val="16"/>
            </w:rPr>
          </w:pPr>
          <w:bookmarkStart w:id="34"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34"/>
        </w:p>
      </w:tc>
    </w:tr>
    <w:tr w14:paraId="214B394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DE7B100">
          <w:pPr>
            <w:jc w:val="left"/>
            <w:rPr>
              <w:sz w:val="14"/>
              <w:szCs w:val="16"/>
            </w:rPr>
          </w:pPr>
          <w:bookmarkStart w:id="35" w:name="bmkCommittee"/>
          <w:r>
            <w:rPr>
              <w:b/>
            </w:rPr>
            <w:t>Committee on Technical Barriers to Trade</w:t>
          </w:r>
          <w:bookmarkEnd w:id="35"/>
        </w:p>
      </w:tc>
      <w:tc>
        <w:tcPr>
          <w:tcW w:w="3325" w:type="dxa"/>
          <w:tcBorders>
            <w:top w:val="single" w:color="auto" w:sz="4" w:space="0"/>
          </w:tcBorders>
          <w:tcMar>
            <w:top w:w="113" w:type="dxa"/>
            <w:left w:w="108" w:type="dxa"/>
            <w:bottom w:w="57" w:type="dxa"/>
            <w:right w:w="108" w:type="dxa"/>
          </w:tcMar>
          <w:vAlign w:val="center"/>
        </w:tcPr>
        <w:p w14:paraId="4C7E3886">
          <w:pPr>
            <w:jc w:val="right"/>
            <w:rPr>
              <w:bCs/>
              <w:szCs w:val="18"/>
            </w:rPr>
          </w:pPr>
          <w:bookmarkStart w:id="36" w:name="bmkLanguage"/>
          <w:r>
            <w:rPr>
              <w:bCs/>
              <w:szCs w:val="18"/>
            </w:rPr>
            <w:t xml:space="preserve">Original: </w:t>
          </w:r>
          <w:bookmarkStart w:id="37" w:name="spsOriginalLanguage"/>
          <w:r>
            <w:rPr>
              <w:bCs/>
              <w:szCs w:val="18"/>
            </w:rPr>
            <w:t>English</w:t>
          </w:r>
          <w:bookmarkEnd w:id="36"/>
          <w:bookmarkEnd w:id="37"/>
        </w:p>
      </w:tc>
    </w:tr>
  </w:tbl>
  <w:p w14:paraId="5DE064E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3A74"/>
    <w:rsid w:val="005C5BA4"/>
    <w:rsid w:val="005D5981"/>
    <w:rsid w:val="005F1010"/>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490C"/>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27B9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22E59"/>
    <w:rsid w:val="00D32587"/>
    <w:rsid w:val="00D428FA"/>
    <w:rsid w:val="00D52A9D"/>
    <w:rsid w:val="00D55AAD"/>
    <w:rsid w:val="00D70F5B"/>
    <w:rsid w:val="00D747AE"/>
    <w:rsid w:val="00D9226C"/>
    <w:rsid w:val="00DA20BD"/>
    <w:rsid w:val="00DC7DAE"/>
    <w:rsid w:val="00DE50DB"/>
    <w:rsid w:val="00DF6AE1"/>
    <w:rsid w:val="00E147CB"/>
    <w:rsid w:val="00E20B42"/>
    <w:rsid w:val="00E25473"/>
    <w:rsid w:val="00E30FFD"/>
    <w:rsid w:val="00E40A6B"/>
    <w:rsid w:val="00E46FD5"/>
    <w:rsid w:val="00E544BB"/>
    <w:rsid w:val="00E56545"/>
    <w:rsid w:val="00E63AC7"/>
    <w:rsid w:val="00E67CF3"/>
    <w:rsid w:val="00E73D09"/>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2B35728"/>
    <w:rsid w:val="4DE6555F"/>
    <w:rsid w:val="5B4857BF"/>
    <w:rsid w:val="68245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Mention non résolue1"/>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91915e33-aec5-4329-b797-b6c3cca12f19</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95512-0DD1-4055-9511-BFE921AB871C}">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525</Words>
  <Characters>3046</Characters>
  <Lines>21</Lines>
  <Paragraphs>6</Paragraphs>
  <TotalTime>0</TotalTime>
  <ScaleCrop>false</ScaleCrop>
  <LinksUpToDate>false</LinksUpToDate>
  <CharactersWithSpaces>3523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2024-03-05T13:07:00Z</dcterms:created>
  <dc:creator>mark louie medidas</dc:creator>
  <dc:description>LDIMD - DTU</dc:description>
  <cp:lastModifiedBy> 譞譞</cp:lastModifiedBy>
  <dcterms:modified xsi:type="dcterms:W3CDTF">2025-08-07T15:50:54Z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91915e33-aec5-4329-b797-b6c3cca12f19</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653D0D355A0F44E5A5236502BD912584_12</vt:lpwstr>
  </property>
</Properties>
</file>