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ilvl w:val="0"/>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w:t>
            </w:r>
            <w:r>
              <w:rPr>
                <w:rFonts w:hint="eastAsia" w:eastAsia="宋体"/>
                <w:b/>
                <w:lang w:val="en-US" w:eastAsia="zh-CN"/>
              </w:rPr>
              <w:t>X</w:t>
            </w:r>
            <w:r>
              <w:rPr>
                <w:b/>
              </w:rPr>
              <w:t>],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Sanitary towels (pads) and tampons, napkins (diapers), napkin liners and similar articles, of any material. (HS code(s): 9619)</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1BEE0E31">
            <w:pPr>
              <w:spacing w:before="120" w:after="120"/>
            </w:pPr>
            <w:r>
              <w:rPr>
                <w:b/>
              </w:rPr>
              <w:t>Title, number of pages and language(s) of the notified document:</w:t>
            </w:r>
            <w:r>
              <w:t xml:space="preserve">  Draft African Standard, DARS 1566: Disposable Baby diapers — Specification; (21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BB1AFE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38EA79DB">
            <w:pPr>
              <w:spacing w:before="120" w:after="120"/>
              <w:rPr>
                <w:b/>
              </w:rPr>
            </w:pPr>
            <w:r>
              <w:rPr>
                <w:b/>
              </w:rPr>
              <w:t>Description of content:</w:t>
            </w:r>
            <w:r>
              <w:t xml:space="preserve"> This Draft African Standards specifies Performance requirements, test method and sampling for disposable Baby diapers</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BBA5779">
            <w:pPr>
              <w:spacing w:before="120" w:after="120"/>
              <w:rPr>
                <w:b/>
              </w:rPr>
            </w:pPr>
            <w:r>
              <w:rPr>
                <w:b/>
              </w:rPr>
              <w:t>Objective and rationale, including the nature of urgent problems where applicable:</w:t>
            </w:r>
            <w:r>
              <w:t xml:space="preserve"> Consumer information, labelling; Protection of human health or safety; Quality requirements; Harmonization; Reducing trade barriers and facilitating trade</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05D1498">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CDEE48D">
            <w:pPr>
              <w:spacing w:before="120" w:after="120"/>
              <w:rPr>
                <w:bCs/>
              </w:rPr>
            </w:pPr>
            <w:r>
              <w:rPr>
                <w:b/>
              </w:rPr>
              <w:t>Relevant documents:</w:t>
            </w:r>
            <w:r>
              <w:t xml:space="preserve"> </w:t>
            </w:r>
          </w:p>
          <w:p w14:paraId="0B0A57D4">
            <w:pPr>
              <w:numPr>
                <w:ilvl w:val="0"/>
                <w:numId w:val="8"/>
              </w:numPr>
              <w:spacing w:before="120" w:after="120"/>
            </w:pPr>
            <w:r>
              <w:t>ISO 187, Paper, board and pulps — Standard atmosphere for conditioning and testing and procedure for monitoring the atmosphere and conditioning of samples</w:t>
            </w:r>
          </w:p>
          <w:p w14:paraId="08B1BEA4">
            <w:pPr>
              <w:numPr>
                <w:ilvl w:val="0"/>
                <w:numId w:val="8"/>
              </w:numPr>
              <w:spacing w:before="120" w:after="120"/>
            </w:pPr>
            <w:r>
              <w:t>ISO 3071, Textiles — Determination of pH of aqueous extract</w:t>
            </w:r>
          </w:p>
          <w:p w14:paraId="5303B3E8">
            <w:pPr>
              <w:numPr>
                <w:ilvl w:val="0"/>
                <w:numId w:val="8"/>
              </w:numPr>
              <w:spacing w:before="120" w:after="120"/>
            </w:pPr>
            <w:r>
              <w:t>ISO 13934-1, Textiles — Tensile properties of fabrics — Part 1: Determination of maximum force and elongation at maximum force using the strip method</w:t>
            </w:r>
          </w:p>
          <w:p w14:paraId="0968CA4C">
            <w:pPr>
              <w:numPr>
                <w:ilvl w:val="0"/>
                <w:numId w:val="8"/>
              </w:numPr>
              <w:spacing w:before="120" w:after="120"/>
            </w:pPr>
            <w:r>
              <w:t>ARS 1599, Code of practice for Garment Manufacturers</w:t>
            </w:r>
          </w:p>
          <w:p w14:paraId="1DE8410E">
            <w:pPr>
              <w:numPr>
                <w:ilvl w:val="0"/>
                <w:numId w:val="8"/>
              </w:numPr>
              <w:spacing w:before="120" w:after="120"/>
            </w:pPr>
            <w:r>
              <w:t>ISO 21149, Cosmetics — Microbiology — Enumeration and detection of aerobic mesophilic bacteria</w:t>
            </w:r>
          </w:p>
          <w:p w14:paraId="28D0FEBA">
            <w:pPr>
              <w:numPr>
                <w:ilvl w:val="0"/>
                <w:numId w:val="8"/>
              </w:numPr>
              <w:spacing w:before="120" w:after="120"/>
            </w:pPr>
            <w:r>
              <w:t>ISO 18416, Cosmetics — Microbiology — Detection of Candida albicans</w:t>
            </w:r>
          </w:p>
          <w:p w14:paraId="36BE577F">
            <w:pPr>
              <w:numPr>
                <w:ilvl w:val="0"/>
                <w:numId w:val="8"/>
              </w:numPr>
              <w:spacing w:before="120" w:after="120"/>
            </w:pPr>
            <w:r>
              <w:t>ISO 22718, Cosmetics — Microbiology — Detection of Staphylococcus aureus</w:t>
            </w:r>
          </w:p>
          <w:p w14:paraId="3C8C4E81">
            <w:pPr>
              <w:numPr>
                <w:ilvl w:val="0"/>
                <w:numId w:val="8"/>
              </w:numPr>
              <w:spacing w:before="120" w:after="120"/>
            </w:pPr>
            <w:r>
              <w:t>ISO 21150, Cosmetics — Microbiology — Detection of Escherichia coli</w:t>
            </w:r>
          </w:p>
          <w:p w14:paraId="634F4061">
            <w:pPr>
              <w:numPr>
                <w:ilvl w:val="0"/>
                <w:numId w:val="8"/>
              </w:numPr>
              <w:spacing w:before="120" w:after="120"/>
              <w:ind w:left="720" w:leftChars="0" w:hanging="360" w:firstLineChars="0"/>
            </w:pPr>
            <w:r>
              <w:t>ISO 22717, Cosmetics — Microbiology — Detection of Pseudomonas aeruginosa</w:t>
            </w:r>
          </w:p>
        </w:tc>
      </w:tr>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2F374014">
            <w:pPr>
              <w:spacing w:before="120" w:after="120"/>
            </w:pPr>
            <w:r>
              <w:rPr>
                <w:b/>
              </w:rPr>
              <w:t>Proposed date of adoption:</w:t>
            </w:r>
            <w:r>
              <w:t xml:space="preserve"> 31 March 2026</w:t>
            </w:r>
          </w:p>
          <w:p w14:paraId="54F88B08">
            <w:pPr>
              <w:spacing w:after="120"/>
            </w:pPr>
            <w:r>
              <w:rPr>
                <w:b/>
              </w:rPr>
              <w:t>Proposed date of entry into force:</w:t>
            </w:r>
            <w:r>
              <w:t xml:space="preserve"> To be determined</w:t>
            </w:r>
          </w:p>
        </w:tc>
      </w:tr>
      <w:bookmarkEnd w:id="10"/>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6180DEC">
            <w:pPr>
              <w:spacing w:before="120" w:after="120"/>
              <w:rPr>
                <w:rFonts w:hint="eastAsia" w:eastAsia="宋体"/>
                <w:lang w:eastAsia="zh-CN"/>
              </w:rPr>
            </w:pPr>
            <w:r>
              <w:rPr>
                <w:b/>
              </w:rPr>
              <w:t>Final date for comments:</w:t>
            </w:r>
            <w:r>
              <w:t xml:space="preserve"> 27 September 202</w:t>
            </w:r>
            <w:r>
              <w:rPr>
                <w:rFonts w:hint="eastAsia" w:eastAsia="宋体"/>
                <w:lang w:val="en-US" w:eastAsia="zh-CN"/>
              </w:rPr>
              <w:t>5</w:t>
            </w:r>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3FDB8BE6">
            <w:r>
              <w:t>Kenya Bureau of Standards (KEBS)</w:t>
            </w:r>
          </w:p>
          <w:p w14:paraId="6492C694">
            <w:r>
              <w:t>KEBS Centre</w:t>
            </w:r>
          </w:p>
          <w:p w14:paraId="6DD903B0">
            <w:r>
              <w:t>Contact Person: Managing Director</w:t>
            </w:r>
          </w:p>
          <w:p w14:paraId="396F74AB">
            <w:r>
              <w:t>Popo Road, off Mombasa Road, Behind Bellevue Cinema</w:t>
            </w:r>
          </w:p>
          <w:p w14:paraId="03DB962C">
            <w:r>
              <w:t>P.O. Box 54974</w:t>
            </w:r>
          </w:p>
          <w:p w14:paraId="1A1CC57E">
            <w:r>
              <w:t>Nairobi 00200</w:t>
            </w:r>
          </w:p>
          <w:p w14:paraId="5CD12C64">
            <w:r>
              <w:t>Tel: +(254) 722 202137; +(254) 724 255242</w:t>
            </w:r>
          </w:p>
          <w:p w14:paraId="5FA0EC51">
            <w:r>
              <w:t>Fax: +(254) 20 609660; +(254) 20 604031</w:t>
            </w:r>
          </w:p>
          <w:p w14:paraId="3B96C029">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4F5245E5">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5A6D6B4B">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1BE62E34">
            <w:pPr>
              <w:pBdr>
                <w:top w:val="none" w:color="auto" w:sz="0" w:space="4"/>
                <w:bottom w:val="none" w:color="auto" w:sz="0" w:space="4"/>
              </w:pBdr>
              <w:rPr>
                <w:iCs/>
                <w:color w:val="0000FF"/>
                <w:u w:val="single"/>
              </w:rPr>
            </w:pPr>
            <w:r>
              <w:fldChar w:fldCharType="begin"/>
            </w:r>
            <w:r>
              <w:instrText xml:space="preserve"> HYPERLINK "https://members.wto.org/crnattachments/2025/TBT/KEN/25_05159_00_e.pdf" \t "_blank" </w:instrText>
            </w:r>
            <w:r>
              <w:fldChar w:fldCharType="separate"/>
            </w:r>
            <w:r>
              <w:rPr>
                <w:iCs/>
                <w:color w:val="0000FF"/>
                <w:u w:val="single"/>
              </w:rPr>
              <w:t>https://members.wto.org/crnattachments/2025/TBT/KEN/25_05159_00_e.pdf</w:t>
            </w:r>
            <w:r>
              <w:rPr>
                <w:iCs/>
                <w:color w:val="0000FF"/>
                <w:u w:val="single"/>
              </w:rPr>
              <w:fldChar w:fldCharType="end"/>
            </w:r>
          </w:p>
        </w:tc>
      </w:tr>
    </w:tbl>
    <w:p w14:paraId="1ABCAC33"/>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9" w:name="spsSymbolHeader"/>
    <w:r>
      <w:t>G/TBT/N/KEN/1792</w:t>
    </w:r>
    <w:bookmarkEnd w:id="9"/>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0"/>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1" w:name="bmkSymbols"/>
          <w:r>
            <w:rPr>
              <w:b/>
              <w:szCs w:val="16"/>
            </w:rPr>
            <w:t>G/TBT/N/KEN/1</w:t>
          </w:r>
          <w:bookmarkEnd w:id="1"/>
          <w:r>
            <w:rPr>
              <w:rFonts w:hint="eastAsia" w:eastAsia="宋体"/>
              <w:b/>
              <w:szCs w:val="16"/>
              <w:lang w:val="en-US" w:eastAsia="zh-CN"/>
            </w:rPr>
            <w:t>843</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2" w:name="spsDateDistribution"/>
          <w:bookmarkStart w:id="3" w:name="bmkDate"/>
          <w:r>
            <w:rPr>
              <w:szCs w:val="16"/>
            </w:rPr>
            <w:t>4 August 2025</w:t>
          </w:r>
          <w:bookmarkEnd w:id="2"/>
          <w:bookmarkEnd w:id="3"/>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4" w:name="bmkSerial"/>
          <w:r>
            <w:rPr>
              <w:b w:val="0"/>
              <w:color w:val="FF0000"/>
            </w:rPr>
            <w:t>(25-</w:t>
          </w:r>
          <w:r>
            <w:rPr>
              <w:rFonts w:hint="eastAsia" w:eastAsia="宋体"/>
              <w:b w:val="0"/>
              <w:color w:val="FF0000"/>
              <w:lang w:val="en-US" w:eastAsia="zh-CN"/>
            </w:rPr>
            <w:t>4985</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CC717A"/>
    <w:rsid w:val="1AF66E92"/>
    <w:rsid w:val="26480F42"/>
    <w:rsid w:val="37926253"/>
    <w:rsid w:val="3F2E4308"/>
    <w:rsid w:val="506908C0"/>
    <w:rsid w:val="696613CE"/>
    <w:rsid w:val="72095018"/>
    <w:rsid w:val="7FB95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620</Words>
  <Characters>3458</Characters>
  <Lines>36</Lines>
  <Paragraphs>10</Paragraphs>
  <TotalTime>0</TotalTime>
  <ScaleCrop>false</ScaleCrop>
  <LinksUpToDate>false</LinksUpToDate>
  <CharactersWithSpaces>4027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2025-08-04T16:17:45Z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