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w:t>
            </w:r>
            <w:r>
              <w:rPr>
                <w:rFonts w:hint="eastAsia" w:eastAsia="宋体"/>
                <w:b/>
                <w:lang w:val="en-US" w:eastAsia="zh-CN"/>
              </w:rPr>
              <w:t>X</w:t>
            </w:r>
            <w:r>
              <w:rPr>
                <w:b/>
              </w:rPr>
              <w:t>],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Products of the textile industry (ICS code(s): 59.080)</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1BEE0E31">
            <w:pPr>
              <w:spacing w:before="120" w:after="120"/>
            </w:pPr>
            <w:r>
              <w:rPr>
                <w:b/>
              </w:rPr>
              <w:t>Title, number of pages and language(s) of the notified document:</w:t>
            </w:r>
            <w:r>
              <w:t xml:space="preserve">  Draft African Standard, DARS 1567-4: 2025 School wear fabrics — Part 4: Shirting and blouse fabrics; (8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BB1AFE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38EA79DB">
            <w:pPr>
              <w:spacing w:before="120" w:after="120"/>
              <w:rPr>
                <w:b/>
              </w:rPr>
            </w:pPr>
            <w:r>
              <w:rPr>
                <w:b/>
              </w:rPr>
              <w:t>Description of content:</w:t>
            </w:r>
            <w:r>
              <w:t xml:space="preserve"> This part of ARS 1567 covers the requirements for sampling and test methods for fabrics suitable for use in the manufacture of school wear shirts and blouses.</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C534486">
            <w:pPr>
              <w:spacing w:before="120" w:after="120"/>
              <w:rPr>
                <w:bCs/>
              </w:rPr>
            </w:pPr>
            <w:r>
              <w:rPr>
                <w:b/>
              </w:rPr>
              <w:t>Relevant documents:</w:t>
            </w:r>
            <w:r>
              <w:t xml:space="preserve"> </w:t>
            </w:r>
          </w:p>
          <w:p w14:paraId="02AB81FE">
            <w:pPr>
              <w:numPr>
                <w:ilvl w:val="0"/>
                <w:numId w:val="8"/>
              </w:numPr>
              <w:spacing w:before="120" w:after="120"/>
            </w:pPr>
            <w:r>
              <w:t>ARS 1551, Textiles and textile merchandise — Terms and definitions</w:t>
            </w:r>
          </w:p>
          <w:p w14:paraId="6FF8B06A">
            <w:pPr>
              <w:numPr>
                <w:ilvl w:val="0"/>
                <w:numId w:val="8"/>
              </w:numPr>
              <w:spacing w:before="120" w:after="120"/>
            </w:pPr>
            <w:r>
              <w:t>ARS 1567-1, School wear fabrics — Part 1: Basic requirements</w:t>
            </w:r>
          </w:p>
          <w:p w14:paraId="035FF496">
            <w:pPr>
              <w:numPr>
                <w:ilvl w:val="0"/>
                <w:numId w:val="8"/>
              </w:numPr>
              <w:spacing w:before="120" w:after="120"/>
            </w:pPr>
            <w:r>
              <w:t>ISO 105-B02, Textiles — Tests for colour fastness — Part B02: Colour fastness to artificial light: Xenon arc fading lamp test</w:t>
            </w:r>
          </w:p>
          <w:p w14:paraId="2994CEFC">
            <w:pPr>
              <w:numPr>
                <w:ilvl w:val="0"/>
                <w:numId w:val="8"/>
              </w:numPr>
              <w:spacing w:before="120" w:after="120"/>
            </w:pPr>
            <w:r>
              <w:t>ISO 105-C10, Textiles – Tests for colour fastness – Part C10: Colour fastness to washing with soap or soap and soda</w:t>
            </w:r>
          </w:p>
          <w:p w14:paraId="3146AF3B">
            <w:pPr>
              <w:numPr>
                <w:ilvl w:val="0"/>
                <w:numId w:val="8"/>
              </w:numPr>
              <w:spacing w:before="120" w:after="120"/>
            </w:pPr>
            <w:r>
              <w:t>ISO 105-E04, Textiles — Tests for colour fastness — Part E04: Colour fastness to perspiration</w:t>
            </w:r>
          </w:p>
          <w:p w14:paraId="317B507B">
            <w:pPr>
              <w:numPr>
                <w:ilvl w:val="0"/>
                <w:numId w:val="8"/>
              </w:numPr>
              <w:spacing w:before="120" w:after="120"/>
            </w:pPr>
            <w:r>
              <w:t>ISO 105-X12, Textiles — Tests for colour fastness— Part X12: Colour fastnessto rubbing ISO 139, Textiles — Standard atmospheres for conditioning and testing</w:t>
            </w:r>
          </w:p>
          <w:p w14:paraId="65673140">
            <w:pPr>
              <w:numPr>
                <w:ilvl w:val="0"/>
                <w:numId w:val="8"/>
              </w:numPr>
              <w:spacing w:before="120" w:after="120"/>
            </w:pPr>
            <w:r>
              <w:t>ISO 1833-1, Textiles – Quantitative chemical analysis – Part 1: General principles of testing</w:t>
            </w:r>
          </w:p>
          <w:p w14:paraId="40CD8B86">
            <w:pPr>
              <w:numPr>
                <w:ilvl w:val="0"/>
                <w:numId w:val="8"/>
              </w:numPr>
              <w:spacing w:before="120" w:after="120"/>
            </w:pPr>
            <w:r>
              <w:t>ISO 1833-11, Textiles — Quantitative chemical analysis — Part 11: Mixtures of cellulose and polyester fibres (method using sulfuric acid)</w:t>
            </w:r>
          </w:p>
          <w:p w14:paraId="674E5B2F">
            <w:pPr>
              <w:numPr>
                <w:ilvl w:val="0"/>
                <w:numId w:val="8"/>
              </w:numPr>
              <w:spacing w:before="120" w:after="120"/>
            </w:pPr>
            <w:r>
              <w:t>ISO 3801, Textiles — Woven fabrics— Determination of mass per unit length and mass per unit area ISO 5089, Textiles — Preparation of laboratory test samples and test specimens for chemical testing ISO 6330, Textiles — Domestic washing and drying procedures for textile testing</w:t>
            </w:r>
          </w:p>
          <w:p w14:paraId="794A508E">
            <w:pPr>
              <w:numPr>
                <w:ilvl w:val="0"/>
                <w:numId w:val="8"/>
              </w:numPr>
              <w:spacing w:before="120" w:after="120"/>
            </w:pPr>
            <w:r>
              <w:t>ISO 7211-2, Textiles — Woven fabrics— Construction — Methods of analysis — Part 2: Determination of number of threads per unit length</w:t>
            </w:r>
          </w:p>
          <w:p w14:paraId="6A6CBAC5">
            <w:pPr>
              <w:numPr>
                <w:ilvl w:val="0"/>
                <w:numId w:val="8"/>
              </w:numPr>
              <w:spacing w:before="120" w:after="120"/>
            </w:pPr>
            <w:r>
              <w:t>ISO 8498, Woven fabrics— Description of defects — Vocabulary</w:t>
            </w:r>
          </w:p>
          <w:p w14:paraId="072F0AA6">
            <w:pPr>
              <w:numPr>
                <w:ilvl w:val="0"/>
                <w:numId w:val="8"/>
              </w:numPr>
              <w:spacing w:before="120" w:after="120"/>
            </w:pPr>
            <w:r>
              <w:t>ISO 9073-1, Textiles — Test methods for nonwovens — Part 1: Determination of mass per unit area</w:t>
            </w:r>
          </w:p>
          <w:p w14:paraId="250BF2A4">
            <w:pPr>
              <w:numPr>
                <w:ilvl w:val="0"/>
                <w:numId w:val="8"/>
              </w:numPr>
              <w:spacing w:before="120" w:after="120"/>
            </w:pPr>
            <w:r>
              <w:t>ISO 12945-3, Textiles - Determination of the fabric propensity to surface pilling, fuzzing or matting</w:t>
            </w:r>
          </w:p>
          <w:p w14:paraId="6D514BC8">
            <w:pPr>
              <w:numPr>
                <w:ilvl w:val="1"/>
                <w:numId w:val="8"/>
              </w:numPr>
              <w:spacing w:before="120" w:after="120"/>
            </w:pPr>
            <w:r>
              <w:t>Part 3: Random tumble pilling method</w:t>
            </w:r>
          </w:p>
          <w:p w14:paraId="293406B8">
            <w:pPr>
              <w:numPr>
                <w:ilvl w:val="0"/>
                <w:numId w:val="8"/>
              </w:numPr>
              <w:spacing w:before="120" w:after="120"/>
            </w:pPr>
            <w:r>
              <w:t>ISO 13934-1, Textiles — Tensile properties of fabrics — Part 1: Determination of maximum force and elongation at maximum force using the strip method</w:t>
            </w:r>
          </w:p>
          <w:p w14:paraId="4B142153">
            <w:pPr>
              <w:numPr>
                <w:ilvl w:val="0"/>
                <w:numId w:val="8"/>
              </w:numPr>
              <w:spacing w:before="120" w:after="120"/>
              <w:ind w:left="720" w:leftChars="0" w:hanging="360" w:firstLineChars="0"/>
            </w:pPr>
            <w:r>
              <w:t>ISO 13935-1, Textiles — Seam tensile properties of fabrics and made-up textile articles — Part 1: Determination of maximum force to seam rupture using the strip method</w:t>
            </w:r>
          </w:p>
        </w:tc>
      </w:tr>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0067D72">
            <w:pPr>
              <w:spacing w:before="120" w:after="120"/>
            </w:pPr>
            <w:r>
              <w:rPr>
                <w:b/>
              </w:rPr>
              <w:t>Proposed date of adoption:</w:t>
            </w:r>
            <w:r>
              <w:t xml:space="preserve"> 31 March 2026</w:t>
            </w:r>
          </w:p>
          <w:p w14:paraId="7027631C">
            <w:pPr>
              <w:spacing w:after="120"/>
            </w:pPr>
            <w:r>
              <w:rPr>
                <w:b/>
              </w:rPr>
              <w:t>Proposed date of entry into force:</w:t>
            </w:r>
            <w:r>
              <w:t xml:space="preserve"> To be determined</w:t>
            </w:r>
          </w:p>
        </w:tc>
      </w:tr>
      <w:bookmarkEnd w:id="10"/>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6180DEC">
            <w:pPr>
              <w:spacing w:before="120" w:after="120"/>
              <w:rPr>
                <w:rFonts w:hint="eastAsia" w:eastAsia="宋体"/>
                <w:lang w:eastAsia="zh-CN"/>
              </w:rPr>
            </w:pPr>
            <w:r>
              <w:rPr>
                <w:b/>
              </w:rPr>
              <w:t>Final date for comments:</w:t>
            </w:r>
            <w:r>
              <w:t xml:space="preserve"> 27 September 202</w:t>
            </w:r>
            <w:r>
              <w:rPr>
                <w:rFonts w:hint="eastAsia" w:eastAsia="宋体"/>
                <w:lang w:val="en-US" w:eastAsia="zh-CN"/>
              </w:rPr>
              <w:t>5</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3FDB8BE6">
            <w:r>
              <w:t>Kenya Bureau of Standards (KEBS)</w:t>
            </w:r>
          </w:p>
          <w:p w14:paraId="6492C694">
            <w:r>
              <w:t>KEBS Centre</w:t>
            </w:r>
          </w:p>
          <w:p w14:paraId="6DD903B0">
            <w:r>
              <w:t>Contact Person: Managing Director</w:t>
            </w:r>
          </w:p>
          <w:p w14:paraId="396F74AB">
            <w:r>
              <w:t>Popo Road, off Mombasa Road, Behind Bellevue Cinema</w:t>
            </w:r>
          </w:p>
          <w:p w14:paraId="03DB962C">
            <w:r>
              <w:t>P.O. Box 54974</w:t>
            </w:r>
          </w:p>
          <w:p w14:paraId="1A1CC57E">
            <w:r>
              <w:t>Nairobi 00200</w:t>
            </w:r>
          </w:p>
          <w:p w14:paraId="5CD12C64">
            <w:r>
              <w:t>Tel: +(254) 722 202137; +(254) 724 255242</w:t>
            </w:r>
          </w:p>
          <w:p w14:paraId="5FA0EC51">
            <w:r>
              <w:t>Fax: +(254) 20 609660; +(254) 20 604031</w:t>
            </w:r>
          </w:p>
          <w:p w14:paraId="3B96C029">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4F5245E5">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65E9D92D">
            <w:pPr>
              <w:pBdr>
                <w:top w:val="none" w:color="auto" w:sz="0" w:space="4"/>
                <w:bottom w:val="none" w:color="auto" w:sz="0" w:space="4"/>
              </w:pBdr>
              <w:rPr>
                <w:iCs/>
                <w:color w:val="0000FF"/>
                <w:u w:val="single"/>
              </w:rPr>
            </w:pPr>
            <w:r>
              <w:fldChar w:fldCharType="begin"/>
            </w:r>
            <w:r>
              <w:instrText xml:space="preserve"> HYPERLINK "https://members.wto.org/crnattachments/2025/TBT/KEN/25_05158_00_e.pdf" \t "_blank" </w:instrText>
            </w:r>
            <w:r>
              <w:fldChar w:fldCharType="separate"/>
            </w:r>
            <w:r>
              <w:rPr>
                <w:iCs/>
                <w:color w:val="0000FF"/>
                <w:u w:val="single"/>
              </w:rPr>
              <w:t>https://members.wto.org/crnattachments/2025/TBT/KEN/25_05158_00_e.pdf</w:t>
            </w:r>
            <w:r>
              <w:rPr>
                <w:iCs/>
                <w:color w:val="0000FF"/>
                <w:u w:val="single"/>
              </w:rPr>
              <w:fldChar w:fldCharType="end"/>
            </w:r>
          </w:p>
        </w:tc>
      </w:tr>
    </w:tbl>
    <w:p w14:paraId="31AF6175"/>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842</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bmkDate"/>
          <w:bookmarkStart w:id="3" w:name="spsDateDistribution"/>
          <w:r>
            <w:rPr>
              <w:szCs w:val="16"/>
            </w:rPr>
            <w:t>4 August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4990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CC717A"/>
    <w:rsid w:val="26480F42"/>
    <w:rsid w:val="37926253"/>
    <w:rsid w:val="3F2E4308"/>
    <w:rsid w:val="506908C0"/>
    <w:rsid w:val="696613CE"/>
    <w:rsid w:val="72095018"/>
    <w:rsid w:val="7FB95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555</Words>
  <Characters>3181</Characters>
  <Lines>36</Lines>
  <Paragraphs>10</Paragraphs>
  <TotalTime>0</TotalTime>
  <ScaleCrop>false</ScaleCrop>
  <LinksUpToDate>false</LinksUpToDate>
  <CharactersWithSpaces>3688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2025-08-04T16:15:48Z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