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CBCAE06" w14:textId="77777777">
      <w:pPr>
        <w:pStyle w:val="Title"/>
      </w:pPr>
      <w:r w:rsidRPr="002F663C">
        <w:t>NOTIFICATION</w:t>
      </w:r>
    </w:p>
    <w:p w:rsidR="002F663C" w:rsidRPr="002F663C" w:rsidP="00DD3DD7" w14:paraId="1D6D0AB4" w14:textId="77777777">
      <w:pPr>
        <w:pStyle w:val="Title3"/>
      </w:pPr>
      <w:r w:rsidRPr="002F663C">
        <w:t>Addendum</w:t>
      </w:r>
    </w:p>
    <w:p w:rsidR="002F663C" w:rsidP="001E2E4A" w14:paraId="7B404BDE"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4 August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6CAB717E" w14:textId="77777777">
      <w:pPr>
        <w:rPr>
          <w:rFonts w:eastAsia="Calibri" w:cs="Times New Roman"/>
        </w:rPr>
      </w:pPr>
    </w:p>
    <w:p w:rsidR="002F663C" w:rsidRPr="002F663C" w:rsidP="002F663C" w14:paraId="082DD3B5" w14:textId="77777777">
      <w:pPr>
        <w:jc w:val="center"/>
        <w:rPr>
          <w:rFonts w:eastAsia="Calibri" w:cs="Times New Roman"/>
          <w:b/>
        </w:rPr>
      </w:pPr>
      <w:r w:rsidRPr="002F663C">
        <w:rPr>
          <w:rFonts w:eastAsia="Calibri" w:cs="Times New Roman"/>
          <w:b/>
        </w:rPr>
        <w:t>_______________</w:t>
      </w:r>
    </w:p>
    <w:p w:rsidR="002F663C" w:rsidP="002F663C" w14:paraId="611F6DA4" w14:textId="77777777">
      <w:pPr>
        <w:rPr>
          <w:rFonts w:eastAsia="Calibri" w:cs="Times New Roman"/>
        </w:rPr>
      </w:pPr>
    </w:p>
    <w:p w:rsidR="00C14444" w:rsidRPr="002F663C" w:rsidP="002F663C" w14:paraId="0DBE10D6" w14:textId="77777777">
      <w:pPr>
        <w:rPr>
          <w:rFonts w:eastAsia="Calibri" w:cs="Times New Roman"/>
        </w:rPr>
      </w:pPr>
    </w:p>
    <w:p w:rsidR="002F663C" w:rsidRPr="002F663C" w:rsidP="002F663C" w14:paraId="4F989691"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Commercial Harbor Craft Regulation</w:t>
      </w:r>
    </w:p>
    <w:p w:rsidR="002F663C" w:rsidRPr="002F663C" w:rsidP="002F663C" w14:paraId="2BD514B0"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71418957"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28877FE0"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38877D71" w14:textId="77777777" w:rsidTr="00E9471B">
        <w:tblPrEx>
          <w:tblW w:w="9049" w:type="dxa"/>
          <w:tblLayout w:type="fixed"/>
          <w:tblLook w:val="04A0"/>
        </w:tblPrEx>
        <w:tc>
          <w:tcPr>
            <w:tcW w:w="851" w:type="dxa"/>
          </w:tcPr>
          <w:p w:rsidR="002F663C" w:rsidRPr="00711F9C" w:rsidP="00C14444" w14:paraId="7A3ECE0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5673EE3D"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7F01F925" w14:textId="77777777" w:rsidTr="00E9471B">
        <w:tblPrEx>
          <w:tblW w:w="9049" w:type="dxa"/>
          <w:tblLayout w:type="fixed"/>
          <w:tblLook w:val="04A0"/>
        </w:tblPrEx>
        <w:tc>
          <w:tcPr>
            <w:tcW w:w="851" w:type="dxa"/>
          </w:tcPr>
          <w:p w:rsidR="002F663C" w:rsidRPr="00711F9C" w:rsidP="00C14444" w14:paraId="40E4256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B7ABF1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1786CF95" w14:textId="77777777" w:rsidTr="00E9471B">
        <w:tblPrEx>
          <w:tblW w:w="9049" w:type="dxa"/>
          <w:tblLayout w:type="fixed"/>
          <w:tblLook w:val="04A0"/>
        </w:tblPrEx>
        <w:tc>
          <w:tcPr>
            <w:tcW w:w="851" w:type="dxa"/>
          </w:tcPr>
          <w:p w:rsidR="002F663C" w:rsidRPr="00711F9C" w:rsidP="00C14444" w14:paraId="09C0033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647474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5DF173F2" w14:textId="77777777" w:rsidTr="00E9471B">
        <w:tblPrEx>
          <w:tblW w:w="9049" w:type="dxa"/>
          <w:tblLayout w:type="fixed"/>
          <w:tblLook w:val="04A0"/>
        </w:tblPrEx>
        <w:tc>
          <w:tcPr>
            <w:tcW w:w="851" w:type="dxa"/>
          </w:tcPr>
          <w:p w:rsidR="002F663C" w:rsidRPr="00711F9C" w:rsidP="00C14444" w14:paraId="29D6379C"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A202328"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4C19963E" w14:textId="77777777" w:rsidTr="00E9471B">
        <w:tblPrEx>
          <w:tblW w:w="9049" w:type="dxa"/>
          <w:tblLayout w:type="fixed"/>
          <w:tblLook w:val="04A0"/>
        </w:tblPrEx>
        <w:tc>
          <w:tcPr>
            <w:tcW w:w="851" w:type="dxa"/>
          </w:tcPr>
          <w:p w:rsidR="002F663C" w:rsidRPr="00711F9C" w:rsidP="00C14444" w14:paraId="12F9F08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98CDD7C"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30160758" w14:textId="77777777" w:rsidTr="00E9471B">
        <w:tblPrEx>
          <w:tblW w:w="9049" w:type="dxa"/>
          <w:tblLayout w:type="fixed"/>
          <w:tblLook w:val="04A0"/>
        </w:tblPrEx>
        <w:tc>
          <w:tcPr>
            <w:tcW w:w="851" w:type="dxa"/>
          </w:tcPr>
          <w:p w:rsidR="002F663C" w:rsidRPr="00711F9C" w:rsidP="00C14444" w14:paraId="0CA5AB3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4AA5CC3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55977FFE"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2D5AE6F6" w14:textId="77777777" w:rsidTr="00E9471B">
        <w:tblPrEx>
          <w:tblW w:w="9049" w:type="dxa"/>
          <w:tblLayout w:type="fixed"/>
          <w:tblLook w:val="04A0"/>
        </w:tblPrEx>
        <w:tc>
          <w:tcPr>
            <w:tcW w:w="851" w:type="dxa"/>
          </w:tcPr>
          <w:p w:rsidR="002F663C" w:rsidRPr="00711F9C" w:rsidP="00C14444" w14:paraId="58248D2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D486811"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2DCD058E"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399430B5" w14:textId="77777777" w:rsidTr="00E9471B">
        <w:tblPrEx>
          <w:tblW w:w="9049" w:type="dxa"/>
          <w:tblLayout w:type="fixed"/>
          <w:tblLook w:val="04A0"/>
        </w:tblPrEx>
        <w:tc>
          <w:tcPr>
            <w:tcW w:w="851" w:type="dxa"/>
          </w:tcPr>
          <w:p w:rsidR="002F663C" w:rsidRPr="00711F9C" w:rsidP="00C14444" w14:paraId="135B450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2F751430"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78621E57" w14:textId="77777777" w:rsidTr="00E9471B">
        <w:tblPrEx>
          <w:tblW w:w="9049" w:type="dxa"/>
          <w:tblLayout w:type="fixed"/>
          <w:tblLook w:val="04A0"/>
        </w:tblPrEx>
        <w:tc>
          <w:tcPr>
            <w:tcW w:w="851" w:type="dxa"/>
            <w:tcBorders>
              <w:bottom w:val="double" w:sz="4" w:space="0" w:color="auto"/>
            </w:tcBorders>
          </w:tcPr>
          <w:p w:rsidR="002F663C" w:rsidRPr="00711F9C" w:rsidP="00C14444" w14:paraId="051D5D3C"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tcPr>
          <w:p w:rsidR="002F663C" w:rsidRPr="002F663C" w:rsidP="00EB7B40" w14:paraId="528E733B"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3DE76D42" w14:textId="77777777">
            <w:pPr>
              <w:spacing w:before="120" w:after="120"/>
              <w:rPr>
                <w:rFonts w:eastAsia="Calibri" w:cs="Times New Roman"/>
              </w:rPr>
            </w:pPr>
            <w:r>
              <w:rPr>
                <w:rFonts w:eastAsia="Calibri" w:cs="Times New Roman"/>
              </w:rPr>
              <w:t>Partial Authorization of the 2022 Amendments to the Commercial Harbor Craft (CHC) Regulation</w:t>
            </w:r>
          </w:p>
          <w:p w:rsidR="00467A46" w:rsidP="00EB7B40" w14:paraId="72575A1C" w14:textId="77777777">
            <w:pPr>
              <w:spacing w:before="120" w:after="120"/>
              <w:rPr>
                <w:rFonts w:eastAsia="Calibri" w:cs="Times New Roman"/>
              </w:rPr>
            </w:pPr>
            <w:hyperlink r:id="rId7" w:tgtFrame="_blank" w:history="1">
              <w:r>
                <w:rPr>
                  <w:rFonts w:eastAsia="Calibri" w:cs="Times New Roman"/>
                  <w:color w:val="0000FF"/>
                  <w:u w:val="single"/>
                </w:rPr>
                <w:t>https://ww2.arb.ca.gov/our-work/programs/commercial-harbor-craft</w:t>
              </w:r>
            </w:hyperlink>
          </w:p>
          <w:p w:rsidR="00467A46" w:rsidP="00EB7B40" w14:paraId="1C28DBE9" w14:textId="77777777">
            <w:pPr>
              <w:spacing w:before="120" w:after="120"/>
              <w:rPr>
                <w:rFonts w:eastAsia="Calibri" w:cs="Times New Roman"/>
              </w:rPr>
            </w:pPr>
            <w:hyperlink r:id="rId8" w:tgtFrame="_blank" w:history="1">
              <w:r>
                <w:rPr>
                  <w:rFonts w:eastAsia="Calibri" w:cs="Times New Roman"/>
                  <w:color w:val="0000FF"/>
                  <w:u w:val="single"/>
                </w:rPr>
                <w:t>https://members.wto.org/crnattachments/2025/TBT/USA/25_05141_00_e.pdf</w:t>
              </w:r>
            </w:hyperlink>
          </w:p>
          <w:p w:rsidR="00467A46" w:rsidP="00EB7B40" w14:paraId="6689374F" w14:textId="77777777">
            <w:pPr>
              <w:spacing w:before="120" w:after="120"/>
              <w:rPr>
                <w:rFonts w:eastAsia="Calibri" w:cs="Times New Roman"/>
              </w:rPr>
            </w:pPr>
            <w:hyperlink r:id="rId9" w:tgtFrame="_blank" w:history="1">
              <w:r>
                <w:rPr>
                  <w:rFonts w:eastAsia="Calibri" w:cs="Times New Roman"/>
                  <w:color w:val="0000FF"/>
                  <w:u w:val="single"/>
                </w:rPr>
                <w:t>https://members.wto.org/crnattachments/2025/TBT/USA/25_05141_01_e.pdf</w:t>
              </w:r>
            </w:hyperlink>
          </w:p>
          <w:p w:rsidR="00467A46" w:rsidP="00EB7B40" w14:paraId="391BBE59" w14:textId="77777777">
            <w:pPr>
              <w:spacing w:before="120" w:after="120"/>
              <w:rPr>
                <w:rFonts w:eastAsia="Calibri" w:cs="Times New Roman"/>
              </w:rPr>
            </w:pPr>
            <w:hyperlink r:id="rId10" w:tgtFrame="_blank" w:history="1">
              <w:r>
                <w:rPr>
                  <w:rFonts w:eastAsia="Calibri" w:cs="Times New Roman"/>
                  <w:color w:val="0000FF"/>
                  <w:u w:val="single"/>
                </w:rPr>
                <w:t>https://members.wto.org/crnattachments/2025/TBT/USA/25_05141_02_e.pdf</w:t>
              </w:r>
            </w:hyperlink>
          </w:p>
        </w:tc>
      </w:tr>
      <w:bookmarkEnd w:id="0"/>
    </w:tbl>
    <w:p w:rsidR="002F663C" w:rsidRPr="002F663C" w:rsidP="002F663C" w14:paraId="6732F0C8" w14:textId="77777777">
      <w:pPr>
        <w:jc w:val="left"/>
        <w:rPr>
          <w:rFonts w:eastAsia="Calibri" w:cs="Times New Roman"/>
          <w:highlight w:val="yellow"/>
        </w:rPr>
      </w:pPr>
    </w:p>
    <w:p w:rsidR="003971FF" w:rsidRPr="007F6EA2" w:rsidP="00B16ACF" w14:paraId="284C0831"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In January 2025, the U.S. Environmental Protection Agency (EPA) issued a partial authorization of California Air Resources Board's (CARB's) request to authorize the 2022 Amendments to the Commercial Harbor Craft (CHC) Regulation, California Code of Regulations, Title 17, Section 93118.5, under Clean Air Act section 209(e). </w:t>
      </w:r>
      <w:hyperlink r:id="rId11" w:history="1">
        <w:r w:rsidRPr="002F663C">
          <w:rPr>
            <w:rFonts w:eastAsia="Calibri" w:cs="Times New Roman"/>
            <w:color w:val="0000FF"/>
            <w:szCs w:val="18"/>
            <w:u w:val="single"/>
          </w:rPr>
          <w:t>(90 FR 1998) 10 January 2025, Federal Register: California State Nonroad Engine Pollution Control Standards; Commercial Harbor Craft Regulations; Notice of Decision)</w:t>
        </w:r>
      </w:hyperlink>
    </w:p>
    <w:p w:rsidR="0023285E" w:rsidRPr="002F663C" w:rsidP="00B16ACF" w14:paraId="07E309FC" w14:textId="77777777">
      <w:pPr>
        <w:spacing w:before="120" w:after="120"/>
        <w:rPr>
          <w:rFonts w:eastAsia="Calibri" w:cs="Times New Roman"/>
          <w:szCs w:val="18"/>
        </w:rPr>
      </w:pPr>
      <w:r w:rsidRPr="002F663C">
        <w:rPr>
          <w:rFonts w:eastAsia="Calibri" w:cs="Times New Roman"/>
          <w:szCs w:val="18"/>
        </w:rPr>
        <w:t xml:space="preserve">CARB has posted a </w:t>
      </w:r>
      <w:hyperlink r:id="rId12" w:history="1">
        <w:r w:rsidRPr="002F663C">
          <w:rPr>
            <w:rFonts w:eastAsia="Calibri" w:cs="Times New Roman"/>
            <w:color w:val="0000FF"/>
            <w:szCs w:val="18"/>
            <w:u w:val="single"/>
          </w:rPr>
          <w:t>factsheet</w:t>
        </w:r>
      </w:hyperlink>
      <w:r w:rsidRPr="002F663C">
        <w:rPr>
          <w:rFonts w:eastAsia="Calibri" w:cs="Times New Roman"/>
          <w:szCs w:val="18"/>
        </w:rPr>
        <w:t xml:space="preserve"> providing information on the partial authorization on the </w:t>
      </w:r>
      <w:hyperlink r:id="rId13" w:history="1">
        <w:r w:rsidRPr="002F663C">
          <w:rPr>
            <w:rFonts w:eastAsia="Calibri" w:cs="Times New Roman"/>
            <w:color w:val="0000FF"/>
            <w:szCs w:val="18"/>
            <w:u w:val="single"/>
          </w:rPr>
          <w:t>CHC Program Factsheets page</w:t>
        </w:r>
      </w:hyperlink>
      <w:r w:rsidRPr="002F663C">
        <w:rPr>
          <w:rFonts w:eastAsia="Calibri" w:cs="Times New Roman"/>
          <w:szCs w:val="18"/>
        </w:rPr>
        <w:t>.</w:t>
      </w:r>
    </w:p>
    <w:p w:rsidR="006C5A96" w:rsidP="006C5A96" w14:paraId="2C02B548" w14:textId="77777777">
      <w:pPr>
        <w:jc w:val="center"/>
        <w:rPr>
          <w:b/>
        </w:rPr>
      </w:pPr>
      <w:r w:rsidRPr="003971FF">
        <w:rPr>
          <w:b/>
        </w:rPr>
        <w:t>__________</w:t>
      </w:r>
    </w:p>
    <w:p w:rsidR="004D4D19" w:rsidP="007F38C2" w14:paraId="7EF14F7D" w14:textId="77777777">
      <w:pPr>
        <w:jc w:val="center"/>
        <w:rPr>
          <w:b/>
        </w:rPr>
      </w:pPr>
    </w:p>
    <w:p w:rsidR="00A1565D" w:rsidP="003971FF" w14:paraId="0A83616E" w14:textId="77777777">
      <w:pPr>
        <w:jc w:val="center"/>
        <w:rPr>
          <w:b/>
        </w:rPr>
      </w:pPr>
    </w:p>
    <w:sectPr w:rsidSect="006C5A96">
      <w:headerReference w:type="even" r:id="rId14"/>
      <w:headerReference w:type="default" r:id="rId15"/>
      <w:footerReference w:type="even" r:id="rId16"/>
      <w:footerReference w:type="default" r:id="rId17"/>
      <w:headerReference w:type="first" r:id="rId18"/>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2B002B1"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0DAB451"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6A5F5305" w14:textId="77777777">
      <w:r>
        <w:separator/>
      </w:r>
    </w:p>
  </w:footnote>
  <w:footnote w:type="continuationSeparator" w:id="1">
    <w:p w:rsidR="004D3A6A" w:rsidP="00ED54E0" w14:paraId="46DA53F8" w14:textId="77777777">
      <w:r>
        <w:continuationSeparator/>
      </w:r>
    </w:p>
  </w:footnote>
  <w:footnote w:id="2">
    <w:p w:rsidR="007F6EA2" w14:paraId="5C873BDD"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0588E3CF"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6F982F4C" w14:textId="77777777">
    <w:pPr>
      <w:pStyle w:val="Header"/>
      <w:pBdr>
        <w:bottom w:val="single" w:sz="4" w:space="1" w:color="auto"/>
      </w:pBdr>
      <w:tabs>
        <w:tab w:val="clear" w:pos="4513"/>
        <w:tab w:val="clear" w:pos="9027"/>
      </w:tabs>
      <w:jc w:val="center"/>
    </w:pPr>
  </w:p>
  <w:p w:rsidR="00DD3DD7" w:rsidRPr="00DD3DD7" w:rsidP="00DD3DD7" w14:paraId="3C5B722B"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1B37A35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48040AFB" w14:textId="77777777">
    <w:pPr>
      <w:pStyle w:val="Header"/>
      <w:pBdr>
        <w:bottom w:val="single" w:sz="4" w:space="1" w:color="auto"/>
      </w:pBdr>
      <w:tabs>
        <w:tab w:val="clear" w:pos="4513"/>
        <w:tab w:val="clear" w:pos="9027"/>
      </w:tabs>
      <w:jc w:val="center"/>
    </w:pPr>
    <w:bookmarkStart w:id="3" w:name="spsSymbolHeader"/>
    <w:r w:rsidRPr="00DD3DD7">
      <w:t>G/TBT/N/USA/1793/Add.5</w:t>
    </w:r>
    <w:bookmarkEnd w:id="3"/>
  </w:p>
  <w:p w:rsidR="00DD3DD7" w:rsidRPr="00DD3DD7" w:rsidP="00DD3DD7" w14:paraId="5E2625D5" w14:textId="77777777">
    <w:pPr>
      <w:pStyle w:val="Header"/>
      <w:pBdr>
        <w:bottom w:val="single" w:sz="4" w:space="1" w:color="auto"/>
      </w:pBdr>
      <w:tabs>
        <w:tab w:val="clear" w:pos="4513"/>
        <w:tab w:val="clear" w:pos="9027"/>
      </w:tabs>
      <w:jc w:val="center"/>
    </w:pPr>
  </w:p>
  <w:p w:rsidR="00DD3DD7" w:rsidRPr="00DD3DD7" w:rsidP="00DD3DD7" w14:paraId="788656BC"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54BA5BE3"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F846B95"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A877A84"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6A74022D" w14:textId="77777777">
          <w:pPr>
            <w:jc w:val="right"/>
            <w:rPr>
              <w:b/>
              <w:color w:val="FF0000"/>
              <w:szCs w:val="16"/>
            </w:rPr>
          </w:pPr>
          <w:r>
            <w:rPr>
              <w:b/>
              <w:color w:val="FF0000"/>
              <w:szCs w:val="16"/>
            </w:rPr>
            <w:t xml:space="preserve"> </w:t>
          </w:r>
        </w:p>
      </w:tc>
    </w:tr>
    <w:tr w14:paraId="0F996B26"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6204145"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6E74BD92" w14:textId="77777777">
          <w:pPr>
            <w:jc w:val="right"/>
            <w:rPr>
              <w:b/>
              <w:szCs w:val="16"/>
            </w:rPr>
          </w:pPr>
        </w:p>
      </w:tc>
    </w:tr>
    <w:tr w14:paraId="1B4FFB2F"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BB053DE"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068E34EF" w14:textId="77777777">
          <w:pPr>
            <w:jc w:val="right"/>
            <w:rPr>
              <w:rFonts w:eastAsia="Calibri" w:cs="Times New Roman"/>
              <w:b/>
              <w:szCs w:val="16"/>
            </w:rPr>
          </w:pPr>
          <w:bookmarkStart w:id="4" w:name="bmkSymbols"/>
          <w:r w:rsidRPr="002F663C">
            <w:rPr>
              <w:rFonts w:eastAsia="Calibri" w:cs="Times New Roman"/>
              <w:b/>
              <w:szCs w:val="16"/>
            </w:rPr>
            <w:t>G/TBT/N/USA/1793/Add.5</w:t>
          </w:r>
          <w:bookmarkEnd w:id="4"/>
        </w:p>
        <w:p w:rsidR="00C14444" w:rsidRPr="00C14444" w:rsidP="00C14444" w14:paraId="18915AAA" w14:textId="77777777">
          <w:pPr>
            <w:jc w:val="center"/>
            <w:rPr>
              <w:szCs w:val="16"/>
            </w:rPr>
          </w:pPr>
        </w:p>
      </w:tc>
    </w:tr>
    <w:tr w14:paraId="61C85367"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6664023A" w14:textId="77777777"/>
      </w:tc>
      <w:tc>
        <w:tcPr>
          <w:tcW w:w="5448" w:type="dxa"/>
          <w:gridSpan w:val="2"/>
          <w:shd w:val="clear" w:color="auto" w:fill="FFFFFF"/>
          <w:tcMar>
            <w:left w:w="108" w:type="dxa"/>
            <w:right w:w="108" w:type="dxa"/>
          </w:tcMar>
          <w:vAlign w:val="center"/>
        </w:tcPr>
        <w:p w:rsidR="00ED54E0" w:rsidRPr="00182B84" w:rsidP="00425DC5" w14:paraId="25B66834" w14:textId="77777777">
          <w:pPr>
            <w:jc w:val="right"/>
            <w:rPr>
              <w:szCs w:val="16"/>
            </w:rPr>
          </w:pPr>
          <w:bookmarkStart w:id="5" w:name="bmkDate"/>
          <w:r w:rsidRPr="00182B84">
            <w:rPr>
              <w:szCs w:val="16"/>
            </w:rPr>
            <w:t>4 August 2025</w:t>
          </w:r>
          <w:bookmarkEnd w:id="5"/>
        </w:p>
      </w:tc>
    </w:tr>
    <w:tr w14:paraId="5B688EB7"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5D347F51" w14:textId="77777777">
          <w:pPr>
            <w:jc w:val="left"/>
            <w:rPr>
              <w:b/>
            </w:rPr>
          </w:pPr>
          <w:bookmarkStart w:id="6" w:name="bmkSerial"/>
          <w:r>
            <w:rPr>
              <w:b w:val="0"/>
              <w:color w:val="FF0000"/>
            </w:rPr>
            <w:t>(25-4978)</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2052BA7"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107EE24E"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5537F5A5"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5ED79BBF"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6EBC7DB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15599710">
    <w:abstractNumId w:val="9"/>
  </w:num>
  <w:num w:numId="2" w16cid:durableId="1041437417">
    <w:abstractNumId w:val="7"/>
  </w:num>
  <w:num w:numId="3" w16cid:durableId="2011441936">
    <w:abstractNumId w:val="6"/>
  </w:num>
  <w:num w:numId="4" w16cid:durableId="978996901">
    <w:abstractNumId w:val="5"/>
  </w:num>
  <w:num w:numId="5" w16cid:durableId="821000622">
    <w:abstractNumId w:val="4"/>
  </w:num>
  <w:num w:numId="6" w16cid:durableId="1377730324">
    <w:abstractNumId w:val="12"/>
  </w:num>
  <w:num w:numId="7" w16cid:durableId="839273793">
    <w:abstractNumId w:val="11"/>
  </w:num>
  <w:num w:numId="8" w16cid:durableId="613824331">
    <w:abstractNumId w:val="10"/>
  </w:num>
  <w:num w:numId="9" w16cid:durableId="9122790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71742393">
    <w:abstractNumId w:val="13"/>
  </w:num>
  <w:num w:numId="11" w16cid:durableId="163210371">
    <w:abstractNumId w:val="8"/>
  </w:num>
  <w:num w:numId="12" w16cid:durableId="164637234">
    <w:abstractNumId w:val="3"/>
  </w:num>
  <w:num w:numId="13" w16cid:durableId="6563578">
    <w:abstractNumId w:val="2"/>
  </w:num>
  <w:num w:numId="14" w16cid:durableId="669214485">
    <w:abstractNumId w:val="1"/>
  </w:num>
  <w:num w:numId="15" w16cid:durableId="1189413435">
    <w:abstractNumId w:val="0"/>
  </w:num>
  <w:num w:numId="16" w16cid:durableId="1716008890">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285E"/>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77DE0"/>
    <w:rsid w:val="00381A7D"/>
    <w:rsid w:val="003971FF"/>
    <w:rsid w:val="00397FF5"/>
    <w:rsid w:val="004244A9"/>
    <w:rsid w:val="00425DC5"/>
    <w:rsid w:val="00467032"/>
    <w:rsid w:val="0046754A"/>
    <w:rsid w:val="00467A46"/>
    <w:rsid w:val="004A220F"/>
    <w:rsid w:val="004C5A53"/>
    <w:rsid w:val="004D3A6A"/>
    <w:rsid w:val="004D4D19"/>
    <w:rsid w:val="004D6D77"/>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16C4E"/>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1F9B"/>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37888"/>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808E218"/>
  <w15:docId w15:val="{FF1569BE-4B64-46D9-BA9C-B9139409D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members.wto.org/crnattachments/2025/TBT/USA/25_05141_02_e.pdf" TargetMode="External" /><Relationship Id="rId11" Type="http://schemas.openxmlformats.org/officeDocument/2006/relationships/hyperlink" Target="https://www.govinfo.gov/content/pkg/FR-2025-01-10/pdf/2025-00465.pdf" TargetMode="External" /><Relationship Id="rId12" Type="http://schemas.openxmlformats.org/officeDocument/2006/relationships/hyperlink" Target="https://ww2.arb.ca.gov/sites/default/files/2025-07/FAB25-037%20-%20CHC%20Partial%20Authorization%20FAQ%20ADA_07_29_2025.pdf" TargetMode="External" /><Relationship Id="rId13" Type="http://schemas.openxmlformats.org/officeDocument/2006/relationships/hyperlink" Target="https://ww2.arb.ca.gov/our-work/programs/commercial-harbor-craft/commercial-harbor-craft-factsheets"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2.arb.ca.gov/our-work/programs/commercial-harbor-craft" TargetMode="External" /><Relationship Id="rId8" Type="http://schemas.openxmlformats.org/officeDocument/2006/relationships/hyperlink" Target="https://members.wto.org/crnattachments/2025/TBT/USA/25_05141_00_e.pdf" TargetMode="External" /><Relationship Id="rId9" Type="http://schemas.openxmlformats.org/officeDocument/2006/relationships/hyperlink" Target="https://members.wto.org/crnattachments/2025/TBT/USA/25_05141_01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884792E5-CFA6-4068-B837-FEF820E1CD6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374</Words>
  <Characters>2134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2</cp:revision>
  <cp:lastPrinted>2019-10-23T07:32:00Z</cp:lastPrinted>
  <dcterms:created xsi:type="dcterms:W3CDTF">2025-08-04T12:19:00Z</dcterms:created>
  <dcterms:modified xsi:type="dcterms:W3CDTF">2025-08-04T12:22:00Z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