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86375">
      <w:pPr>
        <w:pStyle w:val="84"/>
        <w:rPr>
          <w:caps w:val="0"/>
          <w:kern w:val="0"/>
        </w:rPr>
      </w:pPr>
      <w:r>
        <w:rPr>
          <w:caps w:val="0"/>
          <w:kern w:val="0"/>
        </w:rPr>
        <w:t>NOTIFICATION</w:t>
      </w:r>
    </w:p>
    <w:p w14:paraId="26DC634F">
      <w:pPr>
        <w:jc w:val="center"/>
      </w:pPr>
      <w:r>
        <w:t>The following notification is being circulated in accordance with Article 10.6</w:t>
      </w:r>
    </w:p>
    <w:p w14:paraId="6FDAA57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474E1D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209AE6D">
            <w:pPr>
              <w:spacing w:before="120" w:after="120"/>
              <w:jc w:val="left"/>
            </w:pPr>
            <w:r>
              <w:rPr>
                <w:b/>
              </w:rPr>
              <w:t>1.</w:t>
            </w:r>
          </w:p>
        </w:tc>
        <w:tc>
          <w:tcPr>
            <w:tcW w:w="8546" w:type="dxa"/>
            <w:tcBorders>
              <w:bottom w:val="single" w:color="auto" w:sz="6" w:space="0"/>
            </w:tcBorders>
            <w:shd w:val="clear" w:color="auto" w:fill="auto"/>
          </w:tcPr>
          <w:p w14:paraId="38756570">
            <w:pPr>
              <w:spacing w:before="120" w:after="120"/>
            </w:pPr>
            <w:r>
              <w:rPr>
                <w:b/>
              </w:rPr>
              <w:t>Notifying Member:</w:t>
            </w:r>
            <w:r>
              <w:t xml:space="preserve"> </w:t>
            </w:r>
            <w:r>
              <w:rPr>
                <w:u w:val="single"/>
              </w:rPr>
              <w:t>JAPAN</w:t>
            </w:r>
          </w:p>
          <w:p w14:paraId="0AC14B5D">
            <w:pPr>
              <w:spacing w:after="120"/>
            </w:pPr>
            <w:r>
              <w:rPr>
                <w:b/>
              </w:rPr>
              <w:t>If applicable, name of local government involved (Article 3.2 and 7.2):</w:t>
            </w:r>
            <w:r>
              <w:t xml:space="preserve"> </w:t>
            </w:r>
          </w:p>
        </w:tc>
      </w:tr>
      <w:tr w14:paraId="615187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07B6CB">
            <w:pPr>
              <w:spacing w:before="120" w:after="120"/>
              <w:jc w:val="left"/>
            </w:pPr>
            <w:r>
              <w:rPr>
                <w:b/>
              </w:rPr>
              <w:t>2.</w:t>
            </w:r>
          </w:p>
        </w:tc>
        <w:tc>
          <w:tcPr>
            <w:tcW w:w="8546" w:type="dxa"/>
            <w:tcBorders>
              <w:top w:val="single" w:color="auto" w:sz="6" w:space="0"/>
              <w:bottom w:val="single" w:color="auto" w:sz="6" w:space="0"/>
            </w:tcBorders>
            <w:shd w:val="clear" w:color="auto" w:fill="auto"/>
          </w:tcPr>
          <w:p w14:paraId="59FC2F22">
            <w:pPr>
              <w:spacing w:before="120" w:after="120"/>
            </w:pPr>
            <w:r>
              <w:rPr>
                <w:b/>
              </w:rPr>
              <w:t>Agency responsible:</w:t>
            </w:r>
            <w:r>
              <w:t xml:space="preserve"> </w:t>
            </w:r>
          </w:p>
          <w:p w14:paraId="1890F600">
            <w:pPr>
              <w:spacing w:after="120"/>
            </w:pPr>
            <w:r>
              <w:t>Ministry of Internal Affairs and Communications</w:t>
            </w:r>
          </w:p>
          <w:p w14:paraId="04E5073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1757C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FD70C4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FF8A9D">
            <w:pPr>
              <w:spacing w:before="120" w:after="120"/>
            </w:pPr>
            <w:r>
              <w:rPr>
                <w:b/>
              </w:rPr>
              <w:t>Notified under Article 2.9.2 [X], 2.10.1 [ ], 5.6.2 [</w:t>
            </w:r>
            <w:r>
              <w:rPr>
                <w:rFonts w:hint="eastAsia" w:eastAsia="宋体"/>
                <w:b/>
                <w:lang w:val="en-US" w:eastAsia="zh-CN"/>
              </w:rPr>
              <w:t>X</w:t>
            </w:r>
            <w:r>
              <w:rPr>
                <w:b/>
              </w:rPr>
              <w:t>], 5.7.1 [ ], 3.2 [ ], 7.2 [ ], other:</w:t>
            </w:r>
            <w:r>
              <w:t xml:space="preserve"> </w:t>
            </w:r>
          </w:p>
        </w:tc>
      </w:tr>
      <w:tr w14:paraId="4E37478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508D2">
            <w:pPr>
              <w:spacing w:before="120" w:after="120"/>
              <w:jc w:val="left"/>
            </w:pPr>
            <w:r>
              <w:rPr>
                <w:b/>
              </w:rPr>
              <w:t>4.</w:t>
            </w:r>
          </w:p>
        </w:tc>
        <w:tc>
          <w:tcPr>
            <w:tcW w:w="8546" w:type="dxa"/>
            <w:tcBorders>
              <w:top w:val="single" w:color="auto" w:sz="6" w:space="0"/>
              <w:bottom w:val="single" w:color="auto" w:sz="6" w:space="0"/>
            </w:tcBorders>
            <w:shd w:val="clear" w:color="auto" w:fill="auto"/>
          </w:tcPr>
          <w:p w14:paraId="3ED00AB3">
            <w:pPr>
              <w:spacing w:before="120" w:after="120"/>
            </w:pPr>
            <w:r>
              <w:rPr>
                <w:b/>
              </w:rPr>
              <w:t>Products covered (HS or CCCN where applicable, otherwise national tariff heading. ICS numbers may be provided in addition, where applicable):</w:t>
            </w:r>
            <w:r>
              <w:t xml:space="preserve"> Radio equipment of radio stations for mobile radio communication systems including TDD-NR (Time Division Duplex-New Radio) system</w:t>
            </w:r>
          </w:p>
        </w:tc>
      </w:tr>
      <w:tr w14:paraId="77137E7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BFCFFF">
            <w:pPr>
              <w:spacing w:before="120" w:after="120"/>
              <w:jc w:val="left"/>
            </w:pPr>
            <w:r>
              <w:rPr>
                <w:b/>
              </w:rPr>
              <w:t>5.</w:t>
            </w:r>
          </w:p>
        </w:tc>
        <w:tc>
          <w:tcPr>
            <w:tcW w:w="8546" w:type="dxa"/>
            <w:tcBorders>
              <w:top w:val="single" w:color="auto" w:sz="6" w:space="0"/>
              <w:bottom w:val="single" w:color="auto" w:sz="6" w:space="0"/>
            </w:tcBorders>
            <w:shd w:val="clear" w:color="auto" w:fill="auto"/>
          </w:tcPr>
          <w:p w14:paraId="61A9F009">
            <w:pPr>
              <w:spacing w:before="120" w:after="120"/>
            </w:pPr>
            <w:r>
              <w:rPr>
                <w:b/>
              </w:rPr>
              <w:t>Title, number of pages and language(s) of the notified document:</w:t>
            </w:r>
            <w:r>
              <w:t xml:space="preserve"> Partial Amendment of the Regulation for Radio Equipment, etc; (5 page(s), in English)</w:t>
            </w:r>
          </w:p>
        </w:tc>
      </w:tr>
      <w:tr w14:paraId="5554C9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1E8C007">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191BA9FB">
            <w:pPr>
              <w:spacing w:before="120" w:after="120"/>
              <w:rPr>
                <w:b/>
              </w:rPr>
            </w:pPr>
            <w:r>
              <w:rPr>
                <w:b/>
              </w:rPr>
              <w:t>Description of content:</w:t>
            </w:r>
            <w:r>
              <w:t xml:space="preserve"> Japan will amend the Ordinance on Radio Equipment, etc. to expand the frequency band of the 5th generation mobile communication system by adding the 26GHz band to TDD-NR system.</w:t>
            </w:r>
          </w:p>
        </w:tc>
      </w:tr>
      <w:tr w14:paraId="2B40F4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0B2649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6C9153F">
            <w:pPr>
              <w:spacing w:before="120" w:after="120"/>
              <w:rPr>
                <w:b/>
              </w:rPr>
            </w:pPr>
            <w:r>
              <w:rPr>
                <w:b/>
              </w:rPr>
              <w:t>Objective and rationale, including the nature of urgent problems where applicable:</w:t>
            </w:r>
            <w:r>
              <w:t xml:space="preserve"> Mobile communications traffic in Japan continues to grow, and further increases in traffic are expected due to new mobile communications needs. In order to address this situation, this amendment aims to secure sufficient bandwidth to support the expansion of 5th generation mobile communication systems.</w:t>
            </w:r>
          </w:p>
        </w:tc>
      </w:tr>
      <w:tr w14:paraId="1D068F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ED813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446779F">
            <w:pPr>
              <w:spacing w:before="120" w:after="120"/>
              <w:rPr>
                <w:bCs/>
              </w:rPr>
            </w:pPr>
            <w:r>
              <w:rPr>
                <w:b/>
              </w:rPr>
              <w:t>Relevant documents:</w:t>
            </w:r>
            <w:r>
              <w:t xml:space="preserve"> </w:t>
            </w:r>
          </w:p>
          <w:p w14:paraId="063598B3">
            <w:pPr>
              <w:spacing w:before="120" w:after="120"/>
            </w:pPr>
            <w:r>
              <w:t>The basic law is the Radio Act (Act No. 131 of May 2, 1950).</w:t>
            </w:r>
          </w:p>
          <w:p w14:paraId="21760233">
            <w:pPr>
              <w:spacing w:before="120" w:after="120"/>
            </w:pPr>
            <w:r>
              <w:fldChar w:fldCharType="begin"/>
            </w:r>
            <w:r>
              <w:instrText xml:space="preserve"> HYPERLINK "https://www.japaneselawtranslation.go.jp/en/laws/view/3205" \t "_blank" </w:instrText>
            </w:r>
            <w:r>
              <w:fldChar w:fldCharType="separate"/>
            </w:r>
            <w:r>
              <w:rPr>
                <w:color w:val="0000FF"/>
                <w:u w:val="single"/>
              </w:rPr>
              <w:t>https://www.japaneselawtranslation.go.jp/en/laws/view/3205</w:t>
            </w:r>
            <w:r>
              <w:rPr>
                <w:color w:val="0000FF"/>
                <w:u w:val="single"/>
              </w:rPr>
              <w:fldChar w:fldCharType="end"/>
            </w:r>
          </w:p>
          <w:p w14:paraId="0C520FC0">
            <w:pPr>
              <w:spacing w:before="120" w:after="120"/>
            </w:pPr>
            <w:r>
              <w:t>The amendment will be published in "KAMPO"(Official Government Gazette) when adopted.(available in Japanese)</w:t>
            </w:r>
          </w:p>
        </w:tc>
      </w:tr>
      <w:tr w14:paraId="34C989C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FBD1C1D">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7DD667FA">
            <w:pPr>
              <w:spacing w:before="120" w:after="120"/>
            </w:pPr>
            <w:r>
              <w:rPr>
                <w:b/>
              </w:rPr>
              <w:t>Proposed date of adoption:</w:t>
            </w:r>
            <w:r>
              <w:t xml:space="preserve"> February, 2026</w:t>
            </w:r>
          </w:p>
          <w:p w14:paraId="18DE4F60">
            <w:pPr>
              <w:spacing w:after="120"/>
            </w:pPr>
            <w:r>
              <w:rPr>
                <w:b/>
              </w:rPr>
              <w:t>Proposed date of entry into force:</w:t>
            </w:r>
            <w:r>
              <w:t xml:space="preserve"> February, 2026</w:t>
            </w:r>
          </w:p>
        </w:tc>
      </w:tr>
      <w:tr w14:paraId="5BFD170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B6D1D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CF2B5E7">
            <w:pPr>
              <w:spacing w:before="120" w:after="120"/>
              <w:rPr>
                <w:bCs/>
              </w:rPr>
            </w:pPr>
            <w:r>
              <w:rPr>
                <w:b/>
              </w:rPr>
              <w:t>Final date for comments:</w:t>
            </w:r>
            <w:r>
              <w:t xml:space="preserve"> 30 September 2025</w:t>
            </w:r>
          </w:p>
          <w:p w14:paraId="16392E0C">
            <w:pPr>
              <w:tabs>
                <w:tab w:val="left" w:pos="1418"/>
                <w:tab w:val="left" w:pos="2127"/>
                <w:tab w:val="left" w:pos="2835"/>
                <w:tab w:val="left" w:pos="3402"/>
              </w:tabs>
              <w:spacing w:before="120" w:after="120"/>
              <w:rPr>
                <w:b/>
                <w:bCs/>
              </w:rPr>
            </w:pPr>
            <w:r>
              <w:rPr>
                <w:b/>
                <w:bCs/>
              </w:rPr>
              <w:t>[X] 60 days from notification</w:t>
            </w:r>
            <w:r>
              <w:t xml:space="preserve"> </w:t>
            </w:r>
          </w:p>
          <w:p w14:paraId="2AA82EA5">
            <w:pPr>
              <w:spacing w:before="120" w:after="120"/>
            </w:pPr>
            <w:r>
              <w:rPr>
                <w:b/>
                <w:bCs/>
              </w:rPr>
              <w:t>Contact details of agency or authority designated to handle comments regarding the notification:</w:t>
            </w:r>
            <w:r>
              <w:t xml:space="preserve"> </w:t>
            </w:r>
          </w:p>
          <w:p w14:paraId="111230D5">
            <w:r>
              <w:t>Japan Enquiry Point</w:t>
            </w:r>
          </w:p>
          <w:p w14:paraId="01E81A66">
            <w:r>
              <w:t>International Trade Division, Economic Affairs Bureau, Ministry of Foreign Affairs</w:t>
            </w:r>
          </w:p>
          <w:p w14:paraId="40496551">
            <w:r>
              <w:t>Fax: (+81 3) 5501 8343</w:t>
            </w:r>
          </w:p>
          <w:p w14:paraId="1277F512">
            <w:pPr>
              <w:spacing w:before="120" w:after="120"/>
            </w:pPr>
            <w:r>
              <w:t xml:space="preserve">E-mail: </w:t>
            </w:r>
            <w:r>
              <w:fldChar w:fldCharType="begin"/>
            </w:r>
            <w:r>
              <w:instrText xml:space="preserve"> HYPERLINK "mailto:enquiry@mofa.go.jp" </w:instrText>
            </w:r>
            <w:r>
              <w:fldChar w:fldCharType="separate"/>
            </w:r>
            <w:r>
              <w:rPr>
                <w:color w:val="0000FF"/>
                <w:u w:val="single"/>
              </w:rPr>
              <w:t>enquiry@mofa.go.jp</w:t>
            </w:r>
            <w:r>
              <w:rPr>
                <w:color w:val="0000FF"/>
                <w:u w:val="single"/>
              </w:rPr>
              <w:fldChar w:fldCharType="end"/>
            </w:r>
            <w:bookmarkStart w:id="10" w:name="_GoBack"/>
            <w:bookmarkEnd w:id="10"/>
          </w:p>
        </w:tc>
      </w:tr>
      <w:tr w14:paraId="77E8C2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768F230">
            <w:pPr>
              <w:keepNext/>
              <w:keepLines/>
              <w:spacing w:before="120" w:after="120"/>
              <w:jc w:val="left"/>
              <w:rPr>
                <w:b/>
              </w:rPr>
            </w:pPr>
            <w:r>
              <w:rPr>
                <w:b/>
              </w:rPr>
              <w:t>11.</w:t>
            </w:r>
          </w:p>
        </w:tc>
        <w:tc>
          <w:tcPr>
            <w:tcW w:w="8546" w:type="dxa"/>
            <w:tcBorders>
              <w:top w:val="single" w:color="auto" w:sz="6" w:space="0"/>
            </w:tcBorders>
            <w:shd w:val="clear" w:color="auto" w:fill="auto"/>
          </w:tcPr>
          <w:p w14:paraId="301FC6F9">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E2D5BBF">
            <w:pPr>
              <w:rPr>
                <w:iCs/>
              </w:rPr>
            </w:pPr>
            <w:r>
              <w:rPr>
                <w:iCs/>
              </w:rPr>
              <w:t>Japan Enquiry Point</w:t>
            </w:r>
          </w:p>
          <w:p w14:paraId="3D258348">
            <w:pPr>
              <w:rPr>
                <w:iCs/>
              </w:rPr>
            </w:pPr>
            <w:r>
              <w:rPr>
                <w:iCs/>
              </w:rPr>
              <w:t>International Trade Division,</w:t>
            </w:r>
          </w:p>
          <w:p w14:paraId="632A3347">
            <w:pPr>
              <w:rPr>
                <w:iCs/>
              </w:rPr>
            </w:pPr>
            <w:r>
              <w:rPr>
                <w:iCs/>
              </w:rPr>
              <w:t>Economic Affairs Bureau,</w:t>
            </w:r>
          </w:p>
          <w:p w14:paraId="64FE07A1">
            <w:pPr>
              <w:rPr>
                <w:iCs/>
              </w:rPr>
            </w:pPr>
            <w:r>
              <w:rPr>
                <w:iCs/>
              </w:rPr>
              <w:t>Ministry of Foreign Affairs</w:t>
            </w:r>
          </w:p>
          <w:p w14:paraId="0077875B">
            <w:pPr>
              <w:rPr>
                <w:iCs/>
              </w:rPr>
            </w:pPr>
            <w:r>
              <w:rPr>
                <w:iCs/>
              </w:rPr>
              <w:t>Fax: (+81 3) 5501 8343</w:t>
            </w:r>
          </w:p>
          <w:p w14:paraId="4B35132C">
            <w:pPr>
              <w:pBdr>
                <w:top w:val="none" w:color="auto" w:sz="0" w:space="4"/>
                <w:bottom w:val="none" w:color="auto" w:sz="0" w:space="4"/>
              </w:pBdr>
              <w:rPr>
                <w:iCs/>
              </w:rPr>
            </w:pPr>
            <w:r>
              <w:rPr>
                <w:iCs/>
              </w:rPr>
              <w:t xml:space="preserve">E-mail: </w:t>
            </w:r>
            <w:r>
              <w:fldChar w:fldCharType="begin"/>
            </w:r>
            <w:r>
              <w:instrText xml:space="preserve"> HYPERLINK "mailto:enquiry@mofa.go.jp" </w:instrText>
            </w:r>
            <w:r>
              <w:fldChar w:fldCharType="separate"/>
            </w:r>
            <w:r>
              <w:rPr>
                <w:iCs/>
                <w:color w:val="0000FF"/>
                <w:u w:val="single"/>
              </w:rPr>
              <w:t>enquiry@mofa.go.jp</w:t>
            </w:r>
            <w:r>
              <w:rPr>
                <w:iCs/>
                <w:color w:val="0000FF"/>
                <w:u w:val="single"/>
              </w:rPr>
              <w:fldChar w:fldCharType="end"/>
            </w:r>
            <w:r>
              <w:fldChar w:fldCharType="begin"/>
            </w:r>
            <w:r>
              <w:instrText xml:space="preserve"> HYPERLINK "https://members.wto.org/crnattachments/2025/TBT/JPN/25_05131_00_e.pdf" \t "_blank" </w:instrText>
            </w:r>
            <w:r>
              <w:fldChar w:fldCharType="separate"/>
            </w:r>
            <w:r>
              <w:rPr>
                <w:iCs/>
                <w:color w:val="0000FF"/>
                <w:u w:val="single"/>
              </w:rPr>
              <w:t>https://members.wto.org/crnattachments/2025/TBT/JPN/25_05131_00_e.pdf</w:t>
            </w:r>
            <w:r>
              <w:rPr>
                <w:iCs/>
                <w:color w:val="0000FF"/>
                <w:u w:val="single"/>
              </w:rPr>
              <w:fldChar w:fldCharType="end"/>
            </w:r>
          </w:p>
          <w:p w14:paraId="32856CFA">
            <w:pPr>
              <w:pBdr>
                <w:top w:val="none" w:color="auto" w:sz="0" w:space="4"/>
                <w:bottom w:val="none" w:color="auto" w:sz="0" w:space="4"/>
              </w:pBdr>
              <w:rPr>
                <w:bCs/>
              </w:rPr>
            </w:pPr>
          </w:p>
        </w:tc>
      </w:tr>
    </w:tbl>
    <w:p w14:paraId="2B4C482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7424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2ADF4">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8B87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8D20">
    <w:pPr>
      <w:pStyle w:val="58"/>
      <w:pBdr>
        <w:bottom w:val="single" w:color="auto" w:sz="4" w:space="1"/>
      </w:pBdr>
      <w:tabs>
        <w:tab w:val="clear" w:pos="4513"/>
        <w:tab w:val="clear" w:pos="9027"/>
      </w:tabs>
      <w:jc w:val="center"/>
    </w:pPr>
    <w:bookmarkStart w:id="9" w:name="spsSymbolHeader"/>
    <w:r>
      <w:t>G/TBT/N/JPN/865</w:t>
    </w:r>
    <w:bookmarkEnd w:id="9"/>
  </w:p>
  <w:p w14:paraId="3E2BD6F9">
    <w:pPr>
      <w:pStyle w:val="58"/>
      <w:pBdr>
        <w:bottom w:val="single" w:color="auto" w:sz="4" w:space="1"/>
      </w:pBdr>
      <w:tabs>
        <w:tab w:val="clear" w:pos="4513"/>
        <w:tab w:val="clear" w:pos="9027"/>
      </w:tabs>
      <w:jc w:val="center"/>
    </w:pPr>
  </w:p>
  <w:p w14:paraId="32E2D9D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3CBB63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B092">
    <w:pPr>
      <w:pStyle w:val="58"/>
      <w:pBdr>
        <w:bottom w:val="single" w:color="auto" w:sz="4" w:space="1"/>
      </w:pBdr>
      <w:tabs>
        <w:tab w:val="clear" w:pos="4513"/>
        <w:tab w:val="clear" w:pos="9027"/>
      </w:tabs>
      <w:jc w:val="center"/>
    </w:pPr>
    <w:r>
      <w:t>tbtSymbol</w:t>
    </w:r>
  </w:p>
  <w:p w14:paraId="160AB96B">
    <w:pPr>
      <w:pStyle w:val="58"/>
      <w:pBdr>
        <w:bottom w:val="single" w:color="auto" w:sz="4" w:space="1"/>
      </w:pBdr>
      <w:tabs>
        <w:tab w:val="clear" w:pos="4513"/>
        <w:tab w:val="clear" w:pos="9027"/>
      </w:tabs>
      <w:jc w:val="center"/>
    </w:pPr>
  </w:p>
  <w:p w14:paraId="3477F25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898135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0CBFCF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AB7A1AF">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01C2949D">
          <w:pPr>
            <w:jc w:val="right"/>
            <w:rPr>
              <w:b/>
              <w:color w:val="FF0000"/>
              <w:szCs w:val="16"/>
            </w:rPr>
          </w:pPr>
        </w:p>
      </w:tc>
    </w:tr>
    <w:bookmarkEnd w:id="0"/>
    <w:tr w14:paraId="0128703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CB35BFB">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7DC8008">
          <w:pPr>
            <w:jc w:val="right"/>
            <w:rPr>
              <w:b/>
              <w:szCs w:val="16"/>
            </w:rPr>
          </w:pPr>
        </w:p>
      </w:tc>
    </w:tr>
    <w:tr w14:paraId="16C6E19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7651E56">
          <w:pPr>
            <w:jc w:val="left"/>
            <w:rPr>
              <w:lang w:eastAsia="en-GB"/>
            </w:rPr>
          </w:pPr>
        </w:p>
      </w:tc>
      <w:tc>
        <w:tcPr>
          <w:tcW w:w="5448" w:type="dxa"/>
          <w:gridSpan w:val="2"/>
          <w:shd w:val="clear" w:color="auto" w:fill="FFFFFF"/>
          <w:tcMar>
            <w:left w:w="108" w:type="dxa"/>
            <w:right w:w="108" w:type="dxa"/>
          </w:tcMar>
        </w:tcPr>
        <w:p w14:paraId="4D49797F">
          <w:pPr>
            <w:jc w:val="right"/>
            <w:rPr>
              <w:rFonts w:hint="default" w:eastAsia="宋体"/>
              <w:b/>
              <w:szCs w:val="16"/>
              <w:lang w:val="en-US" w:eastAsia="zh-CN"/>
            </w:rPr>
          </w:pPr>
          <w:bookmarkStart w:id="1" w:name="bmkSymbols"/>
          <w:r>
            <w:rPr>
              <w:b/>
              <w:szCs w:val="16"/>
            </w:rPr>
            <w:t>G/TBT/N/JPN/8</w:t>
          </w:r>
          <w:bookmarkEnd w:id="1"/>
          <w:r>
            <w:rPr>
              <w:rFonts w:hint="eastAsia" w:eastAsia="宋体"/>
              <w:b/>
              <w:szCs w:val="16"/>
              <w:lang w:val="en-US" w:eastAsia="zh-CN"/>
            </w:rPr>
            <w:t>73</w:t>
          </w:r>
        </w:p>
      </w:tc>
    </w:tr>
    <w:tr w14:paraId="51E2481E">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C8C43A"/>
      </w:tc>
      <w:tc>
        <w:tcPr>
          <w:tcW w:w="5448" w:type="dxa"/>
          <w:gridSpan w:val="2"/>
          <w:shd w:val="clear" w:color="auto" w:fill="FFFFFF"/>
          <w:tcMar>
            <w:left w:w="108" w:type="dxa"/>
            <w:right w:w="108" w:type="dxa"/>
          </w:tcMar>
          <w:vAlign w:val="center"/>
        </w:tcPr>
        <w:p w14:paraId="3F1CE0A1">
          <w:pPr>
            <w:jc w:val="right"/>
            <w:rPr>
              <w:szCs w:val="16"/>
            </w:rPr>
          </w:pPr>
          <w:bookmarkStart w:id="2" w:name="bmkDate"/>
          <w:bookmarkStart w:id="3" w:name="spsDateDistribution"/>
          <w:r>
            <w:rPr>
              <w:szCs w:val="16"/>
            </w:rPr>
            <w:t>1 August 2025</w:t>
          </w:r>
          <w:bookmarkEnd w:id="2"/>
          <w:bookmarkEnd w:id="3"/>
        </w:p>
      </w:tc>
    </w:tr>
    <w:tr w14:paraId="07F67E1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0F5999C">
          <w:pPr>
            <w:jc w:val="left"/>
            <w:rPr>
              <w:b/>
            </w:rPr>
          </w:pPr>
          <w:bookmarkStart w:id="4" w:name="bmkSerial"/>
          <w:r>
            <w:rPr>
              <w:b w:val="0"/>
              <w:color w:val="FF0000"/>
            </w:rPr>
            <w:t>(25-</w:t>
          </w:r>
          <w:r>
            <w:rPr>
              <w:rFonts w:hint="eastAsia" w:eastAsia="宋体"/>
              <w:b w:val="0"/>
              <w:color w:val="FF0000"/>
              <w:lang w:val="en-US" w:eastAsia="zh-CN"/>
            </w:rPr>
            <w:t>4961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912F96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23DC5553">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6512A5B">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2D2964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6C20CB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47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04D0"/>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1F5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2E13"/>
    <w:rsid w:val="00C379C8"/>
    <w:rsid w:val="00C40E47"/>
    <w:rsid w:val="00C43456"/>
    <w:rsid w:val="00C43F2C"/>
    <w:rsid w:val="00C46583"/>
    <w:rsid w:val="00C47FCA"/>
    <w:rsid w:val="00C65C0C"/>
    <w:rsid w:val="00C71F70"/>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518E"/>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6E1317"/>
    <w:rsid w:val="7EB84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qFormat="1" w:uiPriority="99" w:name="annotation reference"/>
    <w:lsdException w:qFormat="1"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uiPriority="99" w:name="Message Header"/>
    <w:lsdException w:qFormat="1" w:unhideWhenUsed="0" w:uiPriority="6"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uiPriority="99" w:name="Table Grid 4"/>
    <w:lsdException w:qFormat="1" w:uiPriority="99" w:name="Table Grid 5"/>
    <w:lsdException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uiPriority="99" w:name="Table List 5"/>
    <w:lsdException w:uiPriority="99" w:name="Table List 6"/>
    <w:lsdException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uiPriority="99" w:name="Table Elegant"/>
    <w:lsdException w:uiPriority="99" w:name="Table Professional"/>
    <w:lsdException w:qFormat="1" w:uiPriority="99" w:name="Table Subtle 1"/>
    <w:lsdException w:qFormat="1" w:uiPriority="99" w:name="Table Subtle 2"/>
    <w:lsdException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qFormat="1"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C808510-46DC-4884-800F-94F0397C5B19}">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357</Words>
  <Characters>2128</Characters>
  <Lines>18</Lines>
  <Paragraphs>5</Paragraphs>
  <TotalTime>0</TotalTime>
  <ScaleCrop>false</ScaleCrop>
  <LinksUpToDate>false</LinksUpToDate>
  <CharactersWithSpaces>2461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2025-05-20T08:54:00Z</dcterms:created>
  <dc:creator>mark louie medidas</dc:creator>
  <dc:description>LDIMD - DTU</dc:description>
  <cp:lastModifiedBy> 譞譞</cp:lastModifiedBy>
  <dcterms:modified xsi:type="dcterms:W3CDTF">2025-08-01T16:13:25Z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442E0C8FA5C34030B9F7944B541DE7D1_12</vt:lpwstr>
  </property>
</Properties>
</file>