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C334C99" w14:textId="77777777">
      <w:pPr>
        <w:pStyle w:val="Title"/>
      </w:pPr>
      <w:r w:rsidRPr="002F663C">
        <w:t>NOTIFICATION</w:t>
      </w:r>
    </w:p>
    <w:p w:rsidR="002F663C" w:rsidRPr="002F663C" w:rsidP="00DD3DD7" w14:paraId="070E82AC" w14:textId="77777777">
      <w:pPr>
        <w:pStyle w:val="Title3"/>
      </w:pPr>
      <w:r w:rsidRPr="002F663C">
        <w:t>Addendum</w:t>
      </w:r>
    </w:p>
    <w:p w:rsidR="002F663C" w:rsidP="001E2E4A" w14:paraId="52B7A1F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29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9CDD513" w14:textId="77777777">
      <w:pPr>
        <w:rPr>
          <w:rFonts w:eastAsia="Calibri" w:cs="Times New Roman"/>
        </w:rPr>
      </w:pPr>
    </w:p>
    <w:p w:rsidR="002F663C" w:rsidRPr="002F663C" w:rsidP="002F663C" w14:paraId="18743144" w14:textId="77777777">
      <w:pPr>
        <w:jc w:val="center"/>
        <w:rPr>
          <w:rFonts w:eastAsia="Calibri" w:cs="Times New Roman"/>
          <w:b/>
        </w:rPr>
      </w:pPr>
      <w:r w:rsidRPr="002F663C">
        <w:rPr>
          <w:rFonts w:eastAsia="Calibri" w:cs="Times New Roman"/>
          <w:b/>
        </w:rPr>
        <w:t>_______________</w:t>
      </w:r>
    </w:p>
    <w:p w:rsidR="002F663C" w:rsidP="002F663C" w14:paraId="3C92BEBE" w14:textId="77777777">
      <w:pPr>
        <w:rPr>
          <w:rFonts w:eastAsia="Calibri" w:cs="Times New Roman"/>
        </w:rPr>
      </w:pPr>
    </w:p>
    <w:p w:rsidR="00C14444" w:rsidRPr="002F663C" w:rsidP="002F663C" w14:paraId="64AC4BF9" w14:textId="77777777">
      <w:pPr>
        <w:rPr>
          <w:rFonts w:eastAsia="Calibri" w:cs="Times New Roman"/>
        </w:rPr>
      </w:pPr>
    </w:p>
    <w:p w:rsidR="002F663C" w:rsidRPr="002F663C" w:rsidP="002F663C" w14:paraId="40EB7E3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Federal Motor Vehicle Safety Standards; Federal Motor Carrier </w:t>
      </w:r>
      <w:r w:rsidRPr="00022513">
        <w:rPr>
          <w:rFonts w:eastAsia="Calibri" w:cs="Times New Roman"/>
          <w:bCs/>
          <w:szCs w:val="18"/>
        </w:rPr>
        <w:t>Safety Regulations; Parts and Accessories Necessary for Safe Operation; Speed Limiting Devices; Withdrawal</w:t>
      </w:r>
    </w:p>
    <w:p w:rsidR="002F663C" w:rsidRPr="002F663C" w:rsidP="002F663C" w14:paraId="2555563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6D912A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5D8BD0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07D3B81" w14:textId="77777777" w:rsidTr="00E9471B">
        <w:tblPrEx>
          <w:tblW w:w="9049" w:type="dxa"/>
          <w:tblLayout w:type="fixed"/>
          <w:tblLook w:val="04A0"/>
        </w:tblPrEx>
        <w:tc>
          <w:tcPr>
            <w:tcW w:w="851" w:type="dxa"/>
            <w:shd w:val="clear" w:color="auto" w:fill="auto"/>
          </w:tcPr>
          <w:p w:rsidR="002F663C" w:rsidRPr="00711F9C" w:rsidP="00C14444" w14:paraId="00AD91B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DBB2B6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3DFE457" w14:textId="77777777" w:rsidTr="00E9471B">
        <w:tblPrEx>
          <w:tblW w:w="9049" w:type="dxa"/>
          <w:tblLayout w:type="fixed"/>
          <w:tblLook w:val="04A0"/>
        </w:tblPrEx>
        <w:tc>
          <w:tcPr>
            <w:tcW w:w="851" w:type="dxa"/>
            <w:shd w:val="clear" w:color="auto" w:fill="auto"/>
          </w:tcPr>
          <w:p w:rsidR="002F663C" w:rsidRPr="00711F9C" w:rsidP="00C14444" w14:paraId="4F60997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7EC6B5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5BE3854" w14:textId="77777777" w:rsidTr="00E9471B">
        <w:tblPrEx>
          <w:tblW w:w="9049" w:type="dxa"/>
          <w:tblLayout w:type="fixed"/>
          <w:tblLook w:val="04A0"/>
        </w:tblPrEx>
        <w:tc>
          <w:tcPr>
            <w:tcW w:w="851" w:type="dxa"/>
            <w:shd w:val="clear" w:color="auto" w:fill="auto"/>
          </w:tcPr>
          <w:p w:rsidR="002F663C" w:rsidRPr="00711F9C" w:rsidP="00C14444" w14:paraId="4F47CCB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085BD5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066BAF9" w14:textId="77777777" w:rsidTr="00E9471B">
        <w:tblPrEx>
          <w:tblW w:w="9049" w:type="dxa"/>
          <w:tblLayout w:type="fixed"/>
          <w:tblLook w:val="04A0"/>
        </w:tblPrEx>
        <w:tc>
          <w:tcPr>
            <w:tcW w:w="851" w:type="dxa"/>
            <w:shd w:val="clear" w:color="auto" w:fill="auto"/>
          </w:tcPr>
          <w:p w:rsidR="002F663C" w:rsidRPr="00711F9C" w:rsidP="00C14444" w14:paraId="1D83DA6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65EDD9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89E41B3" w14:textId="77777777" w:rsidTr="00E9471B">
        <w:tblPrEx>
          <w:tblW w:w="9049" w:type="dxa"/>
          <w:tblLayout w:type="fixed"/>
          <w:tblLook w:val="04A0"/>
        </w:tblPrEx>
        <w:tc>
          <w:tcPr>
            <w:tcW w:w="851" w:type="dxa"/>
            <w:shd w:val="clear" w:color="auto" w:fill="auto"/>
          </w:tcPr>
          <w:p w:rsidR="002F663C" w:rsidRPr="00711F9C" w:rsidP="00C14444" w14:paraId="601FBE3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CD23DE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B81AFAF" w14:textId="77777777" w:rsidTr="00E9471B">
        <w:tblPrEx>
          <w:tblW w:w="9049" w:type="dxa"/>
          <w:tblLayout w:type="fixed"/>
          <w:tblLook w:val="04A0"/>
        </w:tblPrEx>
        <w:tc>
          <w:tcPr>
            <w:tcW w:w="851" w:type="dxa"/>
            <w:shd w:val="clear" w:color="auto" w:fill="auto"/>
          </w:tcPr>
          <w:p w:rsidR="002F663C" w:rsidRPr="00711F9C" w:rsidP="00C14444" w14:paraId="1A4B6E5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AD57C56"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24 July 2025</w:t>
            </w:r>
          </w:p>
          <w:p w:rsidR="002F663C" w:rsidRPr="002F663C" w:rsidP="00EB7B40" w14:paraId="4B0FE2E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5BD940B" w14:textId="77777777" w:rsidTr="00E9471B">
        <w:tblPrEx>
          <w:tblW w:w="9049" w:type="dxa"/>
          <w:tblLayout w:type="fixed"/>
          <w:tblLook w:val="04A0"/>
        </w:tblPrEx>
        <w:tc>
          <w:tcPr>
            <w:tcW w:w="851" w:type="dxa"/>
            <w:shd w:val="clear" w:color="auto" w:fill="auto"/>
          </w:tcPr>
          <w:p w:rsidR="002F663C" w:rsidRPr="00711F9C" w:rsidP="00C14444" w14:paraId="793DA3A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CBBA6F7"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6012A3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3C17A40" w14:textId="77777777" w:rsidTr="00E9471B">
        <w:tblPrEx>
          <w:tblW w:w="9049" w:type="dxa"/>
          <w:tblLayout w:type="fixed"/>
          <w:tblLook w:val="04A0"/>
        </w:tblPrEx>
        <w:tc>
          <w:tcPr>
            <w:tcW w:w="851" w:type="dxa"/>
            <w:shd w:val="clear" w:color="auto" w:fill="auto"/>
          </w:tcPr>
          <w:p w:rsidR="002F663C" w:rsidRPr="00711F9C" w:rsidP="00C14444" w14:paraId="54E51A7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43581C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6A70FA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07BCEE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8BE469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2108317" w14:textId="77777777">
      <w:pPr>
        <w:jc w:val="left"/>
        <w:rPr>
          <w:rFonts w:eastAsia="Calibri" w:cs="Times New Roman"/>
          <w:highlight w:val="yellow"/>
        </w:rPr>
      </w:pPr>
    </w:p>
    <w:p w:rsidR="003971FF" w:rsidRPr="007F6EA2" w:rsidP="00B16ACF" w14:paraId="6E81C1C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Federal Motor Carrier Safety Administration (FMCSA) and the National Highway Traffic Safety Administration (NHTSA) withdraw the 7 September 2016 joint notice of proposed rulemaking (NPRM) (notified as </w:t>
      </w:r>
      <w:hyperlink r:id="rId6" w:history="1">
        <w:r w:rsidRPr="002F663C">
          <w:rPr>
            <w:rFonts w:eastAsia="Calibri" w:cs="Times New Roman"/>
            <w:color w:val="0000FF"/>
            <w:szCs w:val="18"/>
            <w:u w:val="single"/>
          </w:rPr>
          <w:t>G/TBT/N/USA/1188</w:t>
        </w:r>
      </w:hyperlink>
      <w:r w:rsidRPr="002F663C">
        <w:rPr>
          <w:rFonts w:eastAsia="Calibri" w:cs="Times New Roman"/>
          <w:szCs w:val="18"/>
        </w:rPr>
        <w:t xml:space="preserve">) that proposed to require that heavy vehicles (those with a gross vehicle weight rating (GVWR) of more than 11,793 kilograms (26,000 pounds)) be equipped with a speed limiting device that is maintained at a set speed. FMCSA also withdraws its 4 May 2022 advance notice of supplemental proposed rulemaking (ANSPRM) (notified as </w:t>
      </w:r>
      <w:hyperlink r:id="rId7" w:history="1">
        <w:r w:rsidRPr="002F663C">
          <w:rPr>
            <w:rFonts w:eastAsia="Calibri" w:cs="Times New Roman"/>
            <w:color w:val="0000FF"/>
            <w:szCs w:val="18"/>
            <w:u w:val="single"/>
          </w:rPr>
          <w:t>G/TBT/N/USA/1188/Add.3</w:t>
        </w:r>
      </w:hyperlink>
      <w:r w:rsidRPr="002F663C">
        <w:rPr>
          <w:rFonts w:eastAsia="Calibri" w:cs="Times New Roman"/>
          <w:szCs w:val="18"/>
        </w:rPr>
        <w:t>), which announced FMCSA's intent to proceed with a speed limiter rulemaking. The ANSPRM stated that FMCSA was preparing a supplemental notice of proposed rulemaking (SNPRM) to propose that motor carriers operating commercial motor vehicles (CMVs) in interstate commerce with a gross vehicle weight or GVWR of at least 11,794 kilograms (26,001 pounds), whichever is greater, and that are equipped with an engine control unit (ECU) capable of governing the maximum speed, be required to limit the CMV to a speed t</w:t>
      </w:r>
      <w:r w:rsidRPr="002F663C">
        <w:rPr>
          <w:rFonts w:eastAsia="Calibri" w:cs="Times New Roman"/>
          <w:szCs w:val="18"/>
        </w:rPr>
        <w:t xml:space="preserve">o be determined by the rulemaking and to maintain that ECU setting for the service life of the vehicle. In light of significant policy and safety concerns and continued data gaps that create considerable uncertainty about the </w:t>
      </w:r>
      <w:r w:rsidRPr="002F663C">
        <w:rPr>
          <w:rFonts w:eastAsia="Calibri" w:cs="Times New Roman"/>
          <w:szCs w:val="18"/>
        </w:rPr>
        <w:t>estimated costs, benefits, and other impacts of the proposed rule, FMCSA and NHTSA have decided to withdraw the proposal.</w:t>
      </w:r>
    </w:p>
    <w:p w:rsidR="00810AF5" w:rsidRPr="002F663C" w:rsidP="00B16ACF" w14:paraId="02F3C085" w14:textId="77777777">
      <w:pPr>
        <w:spacing w:before="120" w:after="120"/>
        <w:rPr>
          <w:rFonts w:eastAsia="Calibri" w:cs="Times New Roman"/>
          <w:szCs w:val="18"/>
        </w:rPr>
      </w:pPr>
      <w:r w:rsidRPr="002F663C">
        <w:rPr>
          <w:rFonts w:eastAsia="Calibri" w:cs="Times New Roman"/>
          <w:szCs w:val="18"/>
        </w:rPr>
        <w:t xml:space="preserve">FMCSA and NHTSA withdraw the NPRM published 7 September 2016, at </w:t>
      </w:r>
      <w:hyperlink r:id="rId8" w:history="1">
        <w:r w:rsidRPr="002F663C">
          <w:rPr>
            <w:rFonts w:eastAsia="Calibri" w:cs="Times New Roman"/>
            <w:color w:val="0000FF"/>
            <w:szCs w:val="18"/>
            <w:u w:val="single"/>
          </w:rPr>
          <w:t>81 FR 61942</w:t>
        </w:r>
      </w:hyperlink>
      <w:r w:rsidRPr="002F663C">
        <w:rPr>
          <w:rFonts w:eastAsia="Calibri" w:cs="Times New Roman"/>
          <w:szCs w:val="18"/>
        </w:rPr>
        <w:t xml:space="preserve"> as of 24 July 2025. FMCSA withdraws the ANSPRM published 4 May 2022, at </w:t>
      </w:r>
      <w:hyperlink r:id="rId9" w:history="1">
        <w:r w:rsidRPr="002F663C">
          <w:rPr>
            <w:rFonts w:eastAsia="Calibri" w:cs="Times New Roman"/>
            <w:color w:val="0000FF"/>
            <w:szCs w:val="18"/>
            <w:u w:val="single"/>
          </w:rPr>
          <w:t>87 FR 26317</w:t>
        </w:r>
      </w:hyperlink>
      <w:r w:rsidRPr="002F663C">
        <w:rPr>
          <w:rFonts w:eastAsia="Calibri" w:cs="Times New Roman"/>
          <w:szCs w:val="18"/>
        </w:rPr>
        <w:t xml:space="preserve"> as of 24 July 2025.</w:t>
      </w:r>
    </w:p>
    <w:p w:rsidR="00810AF5" w:rsidRPr="002F663C" w:rsidP="00B16ACF" w14:paraId="5C2D5DE5" w14:textId="77777777">
      <w:pPr>
        <w:spacing w:before="120" w:after="120"/>
        <w:rPr>
          <w:rFonts w:eastAsia="Calibri" w:cs="Times New Roman"/>
          <w:szCs w:val="18"/>
        </w:rPr>
      </w:pPr>
      <w:r w:rsidRPr="002F663C">
        <w:rPr>
          <w:rFonts w:eastAsia="Calibri" w:cs="Times New Roman"/>
          <w:szCs w:val="18"/>
        </w:rPr>
        <w:t xml:space="preserve">90 Federal Register (FR) 34822, 24 July 2025; </w:t>
      </w:r>
      <w:hyperlink r:id="rId10" w:history="1">
        <w:r w:rsidRPr="002F663C">
          <w:rPr>
            <w:rFonts w:eastAsia="Calibri" w:cs="Times New Roman"/>
            <w:color w:val="0000FF"/>
            <w:szCs w:val="18"/>
            <w:u w:val="single"/>
          </w:rPr>
          <w:t>Title 49 Code of Federal Regulations (CFR) Part 571</w:t>
        </w:r>
      </w:hyperlink>
      <w:r w:rsidRPr="002F663C">
        <w:rPr>
          <w:rFonts w:eastAsia="Calibri" w:cs="Times New Roman"/>
          <w:szCs w:val="18"/>
        </w:rPr>
        <w:t>:</w:t>
      </w:r>
    </w:p>
    <w:p w:rsidR="00810AF5" w:rsidRPr="002F663C" w:rsidP="00B16ACF" w14:paraId="53780125"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https://www.govinfo.gov/content/pkg/FR-2025-07-24/html/2025-13928.htm</w:t>
        </w:r>
      </w:hyperlink>
    </w:p>
    <w:p w:rsidR="00810AF5" w:rsidRPr="002F663C" w:rsidP="00B16ACF" w14:paraId="3DD0C8F3"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https://www.govinfo.gov/content/pkg/FR-2025-07-24/pdf/2025-13928.pdf</w:t>
        </w:r>
      </w:hyperlink>
    </w:p>
    <w:p w:rsidR="00810AF5" w:rsidRPr="002F663C" w:rsidP="00B16ACF" w14:paraId="0DB9EA52" w14:textId="77777777">
      <w:pPr>
        <w:spacing w:before="120" w:after="120"/>
        <w:rPr>
          <w:rFonts w:eastAsia="Calibri" w:cs="Times New Roman"/>
          <w:szCs w:val="18"/>
        </w:rPr>
      </w:pPr>
      <w:r w:rsidRPr="002F663C">
        <w:rPr>
          <w:rFonts w:eastAsia="Calibri" w:cs="Times New Roman"/>
          <w:szCs w:val="18"/>
        </w:rPr>
        <w:t xml:space="preserve">This action is identified by Docket Numbers </w:t>
      </w:r>
      <w:hyperlink r:id="rId13" w:history="1">
        <w:r w:rsidRPr="002F663C">
          <w:rPr>
            <w:rFonts w:eastAsia="Calibri" w:cs="Times New Roman"/>
            <w:color w:val="0000FF"/>
            <w:szCs w:val="18"/>
            <w:u w:val="single"/>
          </w:rPr>
          <w:t>FMCSA-2014-0083</w:t>
        </w:r>
      </w:hyperlink>
      <w:r w:rsidRPr="002F663C">
        <w:rPr>
          <w:rFonts w:eastAsia="Calibri" w:cs="Times New Roman"/>
          <w:szCs w:val="18"/>
        </w:rPr>
        <w:t xml:space="preserve"> and </w:t>
      </w:r>
      <w:hyperlink r:id="rId14" w:history="1">
        <w:r w:rsidRPr="002F663C">
          <w:rPr>
            <w:rFonts w:eastAsia="Calibri" w:cs="Times New Roman"/>
            <w:color w:val="0000FF"/>
            <w:szCs w:val="18"/>
            <w:u w:val="single"/>
          </w:rPr>
          <w:t>FMCSA-2022-0004</w:t>
        </w:r>
      </w:hyperlink>
      <w:r w:rsidRPr="002F663C">
        <w:rPr>
          <w:rFonts w:eastAsia="Calibri" w:cs="Times New Roman"/>
          <w:szCs w:val="18"/>
        </w:rPr>
        <w:t xml:space="preserve">. Some of the previous actions notified under the symbol </w:t>
      </w:r>
      <w:hyperlink r:id="rId15" w:history="1">
        <w:r w:rsidRPr="002F663C">
          <w:rPr>
            <w:rFonts w:eastAsia="Calibri" w:cs="Times New Roman"/>
            <w:color w:val="0000FF"/>
            <w:szCs w:val="18"/>
            <w:u w:val="single"/>
          </w:rPr>
          <w:t>G/TBT/N/USA/1188</w:t>
        </w:r>
      </w:hyperlink>
      <w:r w:rsidRPr="002F663C">
        <w:rPr>
          <w:rFonts w:eastAsia="Calibri" w:cs="Times New Roman"/>
          <w:szCs w:val="18"/>
        </w:rPr>
        <w:t xml:space="preserve"> are identified by Docket Number </w:t>
      </w:r>
      <w:hyperlink r:id="rId16" w:history="1">
        <w:r w:rsidRPr="002F663C">
          <w:rPr>
            <w:rFonts w:eastAsia="Calibri" w:cs="Times New Roman"/>
            <w:color w:val="0000FF"/>
            <w:szCs w:val="18"/>
            <w:u w:val="single"/>
          </w:rPr>
          <w:t>NHTSA-2016-0087</w:t>
        </w:r>
      </w:hyperlink>
      <w:r w:rsidRPr="002F663C">
        <w:rPr>
          <w:rFonts w:eastAsia="Calibri" w:cs="Times New Roman"/>
          <w:szCs w:val="18"/>
        </w:rPr>
        <w:t xml:space="preserve">.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Numbers which provide access to primary and supporting documents as well as comments received.</w:t>
      </w:r>
    </w:p>
    <w:p w:rsidR="006C5A96" w:rsidP="006C5A96" w14:paraId="305F0FAD" w14:textId="77777777">
      <w:pPr>
        <w:jc w:val="center"/>
        <w:rPr>
          <w:b/>
        </w:rPr>
      </w:pPr>
      <w:r w:rsidRPr="003971FF">
        <w:rPr>
          <w:b/>
        </w:rPr>
        <w:t>__________</w:t>
      </w:r>
    </w:p>
    <w:p w:rsidR="004D4D19" w:rsidP="007F38C2" w14:paraId="49E9290D" w14:textId="77777777">
      <w:pPr>
        <w:jc w:val="center"/>
        <w:rPr>
          <w:b/>
        </w:rPr>
      </w:pPr>
    </w:p>
    <w:p w:rsidR="00A1565D" w:rsidP="003971FF" w14:paraId="10D8C353"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9850D6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D80B9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CAF4F05" w14:textId="77777777">
      <w:r>
        <w:separator/>
      </w:r>
    </w:p>
  </w:footnote>
  <w:footnote w:type="continuationSeparator" w:id="1">
    <w:p w:rsidR="004D3A6A" w:rsidP="00ED54E0" w14:paraId="2D9597CA" w14:textId="77777777">
      <w:r>
        <w:continuationSeparator/>
      </w:r>
    </w:p>
  </w:footnote>
  <w:footnote w:id="2">
    <w:p w:rsidR="007F6EA2" w14:paraId="2C851FB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930D56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176CC2C" w14:textId="77777777">
    <w:pPr>
      <w:pStyle w:val="Header"/>
      <w:pBdr>
        <w:bottom w:val="single" w:sz="4" w:space="1" w:color="auto"/>
      </w:pBdr>
      <w:tabs>
        <w:tab w:val="clear" w:pos="4513"/>
        <w:tab w:val="clear" w:pos="9027"/>
      </w:tabs>
      <w:jc w:val="center"/>
    </w:pPr>
  </w:p>
  <w:p w:rsidR="00DD3DD7" w:rsidRPr="00DD3DD7" w:rsidP="00DD3DD7" w14:paraId="458376F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F77F0C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5411717" w14:textId="77777777">
    <w:pPr>
      <w:pStyle w:val="Header"/>
      <w:pBdr>
        <w:bottom w:val="single" w:sz="4" w:space="1" w:color="auto"/>
      </w:pBdr>
      <w:tabs>
        <w:tab w:val="clear" w:pos="4513"/>
        <w:tab w:val="clear" w:pos="9027"/>
      </w:tabs>
      <w:jc w:val="center"/>
    </w:pPr>
    <w:bookmarkStart w:id="3" w:name="spsSymbolHeader"/>
    <w:r w:rsidRPr="00DD3DD7">
      <w:t>G/TBT/N/USA/1188/Add.5</w:t>
    </w:r>
    <w:bookmarkEnd w:id="3"/>
  </w:p>
  <w:p w:rsidR="00DD3DD7" w:rsidRPr="00DD3DD7" w:rsidP="00DD3DD7" w14:paraId="3D1FAEB0" w14:textId="77777777">
    <w:pPr>
      <w:pStyle w:val="Header"/>
      <w:pBdr>
        <w:bottom w:val="single" w:sz="4" w:space="1" w:color="auto"/>
      </w:pBdr>
      <w:tabs>
        <w:tab w:val="clear" w:pos="4513"/>
        <w:tab w:val="clear" w:pos="9027"/>
      </w:tabs>
      <w:jc w:val="center"/>
    </w:pPr>
  </w:p>
  <w:p w:rsidR="00DD3DD7" w:rsidRPr="00DD3DD7" w:rsidP="00DD3DD7" w14:paraId="037D6DE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DEE1A3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1218F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6B0DEA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A5A87A2" w14:textId="77777777">
          <w:pPr>
            <w:jc w:val="right"/>
            <w:rPr>
              <w:b/>
              <w:color w:val="FF0000"/>
              <w:szCs w:val="16"/>
            </w:rPr>
          </w:pPr>
          <w:r>
            <w:rPr>
              <w:b/>
              <w:color w:val="FF0000"/>
              <w:szCs w:val="16"/>
            </w:rPr>
            <w:t xml:space="preserve"> </w:t>
          </w:r>
        </w:p>
      </w:tc>
    </w:tr>
    <w:tr w14:paraId="25070B5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754574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9A61F2E" w14:textId="77777777">
          <w:pPr>
            <w:jc w:val="right"/>
            <w:rPr>
              <w:b/>
              <w:szCs w:val="16"/>
            </w:rPr>
          </w:pPr>
        </w:p>
      </w:tc>
    </w:tr>
    <w:tr w14:paraId="411A833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A4BDEF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BB50D41" w14:textId="77777777">
          <w:pPr>
            <w:jc w:val="right"/>
            <w:rPr>
              <w:rFonts w:eastAsia="Calibri" w:cs="Times New Roman"/>
              <w:b/>
              <w:szCs w:val="16"/>
            </w:rPr>
          </w:pPr>
          <w:bookmarkStart w:id="4" w:name="bmkSymbols"/>
          <w:r w:rsidRPr="002F663C">
            <w:rPr>
              <w:rFonts w:eastAsia="Calibri" w:cs="Times New Roman"/>
              <w:b/>
              <w:szCs w:val="16"/>
            </w:rPr>
            <w:t>G/TBT/N/USA/1188/Add.5</w:t>
          </w:r>
          <w:bookmarkEnd w:id="4"/>
        </w:p>
        <w:p w:rsidR="00C14444" w:rsidRPr="00C14444" w:rsidP="00C14444" w14:paraId="1BCA75EB" w14:textId="77777777">
          <w:pPr>
            <w:jc w:val="center"/>
            <w:rPr>
              <w:szCs w:val="16"/>
            </w:rPr>
          </w:pPr>
        </w:p>
      </w:tc>
    </w:tr>
    <w:tr w14:paraId="54CF9E1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1290D28" w14:textId="77777777"/>
      </w:tc>
      <w:tc>
        <w:tcPr>
          <w:tcW w:w="5448" w:type="dxa"/>
          <w:gridSpan w:val="2"/>
          <w:shd w:val="clear" w:color="auto" w:fill="FFFFFF"/>
          <w:tcMar>
            <w:left w:w="108" w:type="dxa"/>
            <w:right w:w="108" w:type="dxa"/>
          </w:tcMar>
          <w:vAlign w:val="center"/>
        </w:tcPr>
        <w:p w:rsidR="00ED54E0" w:rsidRPr="00182B84" w:rsidP="00425DC5" w14:paraId="0EEA7D25" w14:textId="77777777">
          <w:pPr>
            <w:jc w:val="right"/>
            <w:rPr>
              <w:szCs w:val="16"/>
            </w:rPr>
          </w:pPr>
          <w:bookmarkStart w:id="5" w:name="bmkDate"/>
          <w:r w:rsidRPr="00182B84">
            <w:rPr>
              <w:szCs w:val="16"/>
            </w:rPr>
            <w:t>30 July 2025</w:t>
          </w:r>
          <w:bookmarkEnd w:id="5"/>
        </w:p>
      </w:tc>
    </w:tr>
    <w:tr w14:paraId="740F10A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BF124FC" w14:textId="77777777">
          <w:pPr>
            <w:jc w:val="left"/>
            <w:rPr>
              <w:b/>
            </w:rPr>
          </w:pPr>
          <w:bookmarkStart w:id="6" w:name="bmkSerial"/>
          <w:r>
            <w:rPr>
              <w:b w:val="0"/>
              <w:color w:val="FF0000"/>
            </w:rPr>
            <w:t>(25-4917)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D24B3B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0209F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0FDBD3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150C0D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34507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2623087">
    <w:abstractNumId w:val="9"/>
  </w:num>
  <w:num w:numId="2" w16cid:durableId="1028068542">
    <w:abstractNumId w:val="7"/>
  </w:num>
  <w:num w:numId="3" w16cid:durableId="146744618">
    <w:abstractNumId w:val="6"/>
  </w:num>
  <w:num w:numId="4" w16cid:durableId="329256526">
    <w:abstractNumId w:val="5"/>
  </w:num>
  <w:num w:numId="5" w16cid:durableId="377166421">
    <w:abstractNumId w:val="4"/>
  </w:num>
  <w:num w:numId="6" w16cid:durableId="1555696887">
    <w:abstractNumId w:val="12"/>
  </w:num>
  <w:num w:numId="7" w16cid:durableId="414985243">
    <w:abstractNumId w:val="11"/>
  </w:num>
  <w:num w:numId="8" w16cid:durableId="1024672557">
    <w:abstractNumId w:val="10"/>
  </w:num>
  <w:num w:numId="9" w16cid:durableId="406348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860668">
    <w:abstractNumId w:val="13"/>
  </w:num>
  <w:num w:numId="11" w16cid:durableId="1759055241">
    <w:abstractNumId w:val="8"/>
  </w:num>
  <w:num w:numId="12" w16cid:durableId="533545614">
    <w:abstractNumId w:val="3"/>
  </w:num>
  <w:num w:numId="13" w16cid:durableId="933437769">
    <w:abstractNumId w:val="2"/>
  </w:num>
  <w:num w:numId="14" w16cid:durableId="392316825">
    <w:abstractNumId w:val="1"/>
  </w:num>
  <w:num w:numId="15" w16cid:durableId="996570579">
    <w:abstractNumId w:val="0"/>
  </w:num>
  <w:num w:numId="16" w16cid:durableId="66401703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0AF5"/>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B55ED"/>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2900"/>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60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V/part-571" TargetMode="External" /><Relationship Id="rId11" Type="http://schemas.openxmlformats.org/officeDocument/2006/relationships/hyperlink" Target="https://www.govinfo.gov/content/pkg/FR-2025-07-24/html/2025-13928.htm" TargetMode="External" /><Relationship Id="rId12" Type="http://schemas.openxmlformats.org/officeDocument/2006/relationships/hyperlink" Target="https://www.govinfo.gov/content/pkg/FR-2025-07-24/pdf/2025-13928.pdf" TargetMode="External" /><Relationship Id="rId13" Type="http://schemas.openxmlformats.org/officeDocument/2006/relationships/hyperlink" Target="https://www.regulations.gov/docket/FMCSA-2014-0083/document" TargetMode="External" /><Relationship Id="rId14" Type="http://schemas.openxmlformats.org/officeDocument/2006/relationships/hyperlink" Target="https://www.regulations.gov/docket/FMCSA-2022-0004/document" TargetMode="External" /><Relationship Id="rId15" Type="http://schemas.openxmlformats.org/officeDocument/2006/relationships/hyperlink" Target="https://eping.wto.org/en/Search?domainIds=1&amp;documentSymbol=USA%2F1188" TargetMode="External" /><Relationship Id="rId16" Type="http://schemas.openxmlformats.org/officeDocument/2006/relationships/hyperlink" Target="https://www.regulations.gov/docket/NHTSA-2016-0087/document" TargetMode="External" /><Relationship Id="rId17" Type="http://schemas.openxmlformats.org/officeDocument/2006/relationships/hyperlink" Target="https://www.regulations.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eping.wto.org/en/Search?viewData=G/TBT/N/USA/1188" TargetMode="External" /><Relationship Id="rId7" Type="http://schemas.openxmlformats.org/officeDocument/2006/relationships/hyperlink" Target="https://eping.wto.org/en/Search?viewData=G/TBT/N/USA/1188/Add.3" TargetMode="External" /><Relationship Id="rId8" Type="http://schemas.openxmlformats.org/officeDocument/2006/relationships/hyperlink" Target="https://www.govinfo.gov/content/pkg/FR-2016-09-07/pdf/2016-20934.pdf" TargetMode="External" /><Relationship Id="rId9" Type="http://schemas.openxmlformats.org/officeDocument/2006/relationships/hyperlink" Target="https://www.govinfo.gov/content/pkg/FR-2022-05-04/pdf/2022-09443.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2025-07-30T08:19:00Z</dcterms:created>
  <dcterms:modified xsi:type="dcterms:W3CDTF">2025-07-30T08:19:00Z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