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6302DB">
      <w:pPr>
        <w:pStyle w:val="84"/>
        <w:rPr>
          <w:caps w:val="0"/>
          <w:kern w:val="0"/>
        </w:rPr>
      </w:pPr>
      <w:r>
        <w:rPr>
          <w:caps w:val="0"/>
          <w:kern w:val="0"/>
        </w:rPr>
        <w:t>NOTIFICATION</w:t>
      </w:r>
    </w:p>
    <w:p w14:paraId="72718863">
      <w:pPr>
        <w:jc w:val="center"/>
      </w:pPr>
      <w:r>
        <w:t>The following notification is being circulated in accordance with Article 10.6</w:t>
      </w:r>
    </w:p>
    <w:p w14:paraId="088A2F7C"/>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B3BC8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84C62B7">
            <w:pPr>
              <w:spacing w:before="120" w:after="120"/>
              <w:jc w:val="left"/>
            </w:pPr>
            <w:r>
              <w:rPr>
                <w:b/>
              </w:rPr>
              <w:t>1.</w:t>
            </w:r>
          </w:p>
        </w:tc>
        <w:tc>
          <w:tcPr>
            <w:tcW w:w="8546" w:type="dxa"/>
            <w:tcBorders>
              <w:bottom w:val="single" w:color="auto" w:sz="6" w:space="0"/>
            </w:tcBorders>
            <w:shd w:val="clear" w:color="auto" w:fill="auto"/>
          </w:tcPr>
          <w:p w14:paraId="6573E8EF">
            <w:pPr>
              <w:spacing w:before="120" w:after="120"/>
            </w:pPr>
            <w:r>
              <w:rPr>
                <w:b/>
              </w:rPr>
              <w:t>Notifying Member:</w:t>
            </w:r>
            <w:r>
              <w:t xml:space="preserve"> </w:t>
            </w:r>
            <w:r>
              <w:rPr>
                <w:u w:val="single"/>
              </w:rPr>
              <w:t>UKRAINE</w:t>
            </w:r>
          </w:p>
          <w:p w14:paraId="2ABC0C97">
            <w:pPr>
              <w:spacing w:after="120"/>
            </w:pPr>
            <w:r>
              <w:rPr>
                <w:b/>
              </w:rPr>
              <w:t>If applicable, name of local government involved (Article 3.2 and 7.2):</w:t>
            </w:r>
            <w:r>
              <w:t xml:space="preserve"> </w:t>
            </w:r>
          </w:p>
        </w:tc>
      </w:tr>
      <w:tr w14:paraId="71B8702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F8EB486">
            <w:pPr>
              <w:spacing w:before="120" w:after="120"/>
              <w:jc w:val="left"/>
            </w:pPr>
            <w:r>
              <w:rPr>
                <w:b/>
              </w:rPr>
              <w:t>2.</w:t>
            </w:r>
          </w:p>
        </w:tc>
        <w:tc>
          <w:tcPr>
            <w:tcW w:w="8546" w:type="dxa"/>
            <w:tcBorders>
              <w:top w:val="single" w:color="auto" w:sz="6" w:space="0"/>
              <w:bottom w:val="single" w:color="auto" w:sz="6" w:space="0"/>
            </w:tcBorders>
            <w:shd w:val="clear" w:color="auto" w:fill="auto"/>
          </w:tcPr>
          <w:p w14:paraId="70B02F13">
            <w:pPr>
              <w:spacing w:before="120" w:after="120"/>
            </w:pPr>
            <w:r>
              <w:rPr>
                <w:b/>
              </w:rPr>
              <w:t>Agency responsible:</w:t>
            </w:r>
            <w:r>
              <w:t xml:space="preserve"> </w:t>
            </w:r>
          </w:p>
          <w:p w14:paraId="320AE729">
            <w:pPr>
              <w:spacing w:after="120"/>
            </w:pPr>
            <w:r>
              <w:t>Ministry of Health of Ukraine</w:t>
            </w:r>
          </w:p>
          <w:p w14:paraId="6752E217">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687CD56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BB3ACA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6F2B7AA">
            <w:pPr>
              <w:spacing w:before="120" w:after="120"/>
            </w:pPr>
            <w:r>
              <w:rPr>
                <w:b/>
              </w:rPr>
              <w:t>Notified under Article 2.9.2 [X], 2.10.1 [ ], 5.6.2 [X], 5.7.1 [ ], 3.2 [ ], 7.2 [ ], other:</w:t>
            </w:r>
            <w:r>
              <w:t xml:space="preserve"> </w:t>
            </w:r>
          </w:p>
        </w:tc>
      </w:tr>
      <w:tr w14:paraId="02404F0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814297D">
            <w:pPr>
              <w:spacing w:before="120" w:after="120"/>
              <w:jc w:val="left"/>
            </w:pPr>
            <w:r>
              <w:rPr>
                <w:b/>
              </w:rPr>
              <w:t>4.</w:t>
            </w:r>
          </w:p>
        </w:tc>
        <w:tc>
          <w:tcPr>
            <w:tcW w:w="8546" w:type="dxa"/>
            <w:tcBorders>
              <w:top w:val="single" w:color="auto" w:sz="6" w:space="0"/>
              <w:bottom w:val="single" w:color="auto" w:sz="6" w:space="0"/>
            </w:tcBorders>
            <w:shd w:val="clear" w:color="auto" w:fill="auto"/>
          </w:tcPr>
          <w:p w14:paraId="58885C0D">
            <w:pPr>
              <w:spacing w:before="120" w:after="120"/>
            </w:pPr>
            <w:r>
              <w:rPr>
                <w:b/>
              </w:rPr>
              <w:t>Products covered (HS or CCCN where applicable, otherwise national tariff heading. ICS numbers may be provided in addition, where applicable):</w:t>
            </w:r>
            <w:r>
              <w:t xml:space="preserve"> Cosmetic products</w:t>
            </w:r>
          </w:p>
        </w:tc>
      </w:tr>
      <w:tr w14:paraId="49BCEA3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825172F">
            <w:pPr>
              <w:spacing w:before="120" w:after="120"/>
              <w:jc w:val="left"/>
            </w:pPr>
            <w:r>
              <w:rPr>
                <w:b/>
              </w:rPr>
              <w:t>5.</w:t>
            </w:r>
          </w:p>
        </w:tc>
        <w:tc>
          <w:tcPr>
            <w:tcW w:w="8546" w:type="dxa"/>
            <w:tcBorders>
              <w:top w:val="single" w:color="auto" w:sz="6" w:space="0"/>
              <w:bottom w:val="single" w:color="auto" w:sz="6" w:space="0"/>
            </w:tcBorders>
            <w:shd w:val="clear" w:color="auto" w:fill="auto"/>
          </w:tcPr>
          <w:p w14:paraId="18B34AE6">
            <w:pPr>
              <w:spacing w:before="120" w:after="120"/>
            </w:pPr>
            <w:r>
              <w:rPr>
                <w:b/>
              </w:rPr>
              <w:t>Title, number of pages and language(s) of the notified document:</w:t>
            </w:r>
            <w:r>
              <w:t xml:space="preserve"> The draft Resolution of the Cabinet of Ministers of Ukraine "On Amendments to the Resolution of the Cabinet of Ministers of Ukraine No. 65 of 20 January 2021"; (436 page(s), in Ukrainian)</w:t>
            </w:r>
          </w:p>
        </w:tc>
      </w:tr>
      <w:tr w14:paraId="6FFDC88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F734741">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293C97C1">
            <w:pPr>
              <w:spacing w:before="120" w:after="120"/>
              <w:rPr>
                <w:b/>
              </w:rPr>
            </w:pPr>
            <w:r>
              <w:rPr>
                <w:b/>
              </w:rPr>
              <w:t>Description of content:</w:t>
            </w:r>
            <w:r>
              <w:t xml:space="preserve"> The draft Resolution proposes amendments to clauses 38, 39, 47 and 52 of the Technical Regulation on Cosmetic Products, approved by the Resolution of the Cabinet of Ministers of Ukraine No. 65 of 20 January 2021, as well as updated versions of Annexes 2–6 to this Technical Regulation.</w:t>
            </w:r>
          </w:p>
          <w:p w14:paraId="107E5E8C">
            <w:pPr>
              <w:spacing w:before="120" w:after="120"/>
            </w:pPr>
            <w:r>
              <w:t>These amendments are required to ensure full alignment of the Technical Regulation's provisions with the requirements of the Annexes to Regulation (EC) No 1223/2009, which have been updated to establish new safety standards and ensure product compliance with current EU cosmetic regulations.</w:t>
            </w:r>
          </w:p>
          <w:p w14:paraId="08E8139E">
            <w:pPr>
              <w:spacing w:before="120" w:after="120"/>
            </w:pPr>
            <w:r>
              <w:t>To harmonize the provisions of the Technical Regulation concerning CMR substances with Regulation (EC) No 1223/2009, the amendments provide that INCI (International Nomenclature of Cosmetic Ingredients) names used for listing ingredients on product labeling may be indicated without the requirement to additionally include ingredient names in Ukrainian.</w:t>
            </w:r>
          </w:p>
          <w:p w14:paraId="34708B1E">
            <w:pPr>
              <w:spacing w:before="120" w:after="120"/>
            </w:pPr>
            <w:r>
              <w:t>Amendments have also been introduced regarding the labeling of cosmetic products, specifically in relation to primary and secondary packaging. Where only primary packaging is used, all required labeling elements must appear on it. Where secondary packaging is present, all labeling elements must be displayed on the secondary packaging, while the primary packaging is not required to include the list of INCI ingredients.</w:t>
            </w:r>
          </w:p>
          <w:p w14:paraId="4BDEA07E">
            <w:pPr>
              <w:spacing w:before="120" w:after="120"/>
            </w:pPr>
            <w:r>
              <w:t>Transitional provisions have been introduced concerning certain substances listed in Annexes 2, 3, 4, 5 and 6 of the Technical Regulation.</w:t>
            </w:r>
          </w:p>
        </w:tc>
      </w:tr>
      <w:tr w14:paraId="1B06920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601D13B">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EC4B2A7">
            <w:pPr>
              <w:spacing w:before="120" w:after="120"/>
              <w:rPr>
                <w:b/>
              </w:rPr>
            </w:pPr>
            <w:r>
              <w:rPr>
                <w:b/>
              </w:rPr>
              <w:t>Objective and rationale, including the nature of urgent problems where applicable:</w:t>
            </w:r>
            <w:r>
              <w:t xml:space="preserve"> Consumer information, labelling; Harmonization; Reducing trade barriers and facilitating trade</w:t>
            </w:r>
          </w:p>
        </w:tc>
      </w:tr>
      <w:tr w14:paraId="1E6FCA0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661BE1F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7F431B2E">
            <w:pPr>
              <w:spacing w:before="120" w:after="120"/>
              <w:rPr>
                <w:bCs/>
              </w:rPr>
            </w:pPr>
            <w:r>
              <w:rPr>
                <w:b/>
              </w:rPr>
              <w:t>Relevant documents:</w:t>
            </w:r>
            <w:r>
              <w:t xml:space="preserve"> </w:t>
            </w:r>
          </w:p>
          <w:p w14:paraId="2AB061CD">
            <w:pPr>
              <w:spacing w:before="120" w:after="120"/>
            </w:pPr>
            <w:r>
              <w:t>Law of Ukraine "On Technical Regulations and Conformity Assessment";</w:t>
            </w:r>
          </w:p>
          <w:p w14:paraId="313BBE1D">
            <w:pPr>
              <w:spacing w:before="120" w:after="120"/>
            </w:pPr>
            <w:r>
              <w:t>Resolution of the Cabinet of Ministers of Ukraine No. 65 "On Approval of the Technical Regulation on cosmetic products" of 20 January 2021.</w:t>
            </w:r>
          </w:p>
          <w:p w14:paraId="7C33403F">
            <w:pPr>
              <w:spacing w:before="120" w:after="120"/>
            </w:pPr>
            <w:r>
              <w:rPr>
                <w:b/>
                <w:bCs/>
              </w:rPr>
              <w:t>Relevant notifications:</w:t>
            </w:r>
          </w:p>
          <w:p w14:paraId="358BB21C">
            <w:pPr>
              <w:numPr>
                <w:ilvl w:val="0"/>
                <w:numId w:val="7"/>
              </w:numPr>
              <w:spacing w:before="120" w:after="120"/>
              <w:ind w:left="720" w:leftChars="0" w:hanging="360" w:firstLineChars="0"/>
            </w:pPr>
            <w:r>
              <w:fldChar w:fldCharType="begin"/>
            </w:r>
            <w:r>
              <w:instrText xml:space="preserve"> HYPERLINK "https://eping.wto.org/en/Search/Index?viewData=G/TBT/N/UKR/145/Add.2" </w:instrText>
            </w:r>
            <w:r>
              <w:fldChar w:fldCharType="separate"/>
            </w:r>
            <w:r>
              <w:rPr>
                <w:color w:val="0000FF"/>
                <w:u w:val="single"/>
              </w:rPr>
              <w:t>G/TBT/N/UKR/145/Add.2</w:t>
            </w:r>
            <w:r>
              <w:rPr>
                <w:color w:val="0000FF"/>
                <w:u w:val="single"/>
              </w:rPr>
              <w:fldChar w:fldCharType="end"/>
            </w:r>
          </w:p>
        </w:tc>
      </w:tr>
      <w:tr w14:paraId="0B7F05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41A53E63">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285F442F">
            <w:pPr>
              <w:spacing w:before="120" w:after="120"/>
            </w:pPr>
            <w:r>
              <w:rPr>
                <w:b/>
              </w:rPr>
              <w:t>Proposed date of adoption:</w:t>
            </w:r>
            <w:r>
              <w:t xml:space="preserve"> To be determined</w:t>
            </w:r>
          </w:p>
          <w:p w14:paraId="334CAB82">
            <w:pPr>
              <w:spacing w:after="120"/>
            </w:pPr>
            <w:r>
              <w:rPr>
                <w:b/>
              </w:rPr>
              <w:t>Proposed date of entry into force:</w:t>
            </w:r>
            <w:r>
              <w:t xml:space="preserve"> To be determined</w:t>
            </w:r>
          </w:p>
        </w:tc>
      </w:tr>
      <w:tr w14:paraId="1C5565B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30D24A5">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7FB596A6">
            <w:pPr>
              <w:spacing w:before="120" w:after="120"/>
              <w:rPr>
                <w:bCs/>
              </w:rPr>
            </w:pPr>
            <w:r>
              <w:rPr>
                <w:b/>
              </w:rPr>
              <w:t>Final date for comments:</w:t>
            </w:r>
            <w:r>
              <w:t xml:space="preserve"> 28 September 2025</w:t>
            </w:r>
          </w:p>
          <w:p w14:paraId="74615763">
            <w:pPr>
              <w:tabs>
                <w:tab w:val="left" w:pos="1418"/>
                <w:tab w:val="left" w:pos="2127"/>
                <w:tab w:val="left" w:pos="2835"/>
                <w:tab w:val="left" w:pos="3402"/>
              </w:tabs>
              <w:spacing w:before="120" w:after="120"/>
              <w:rPr>
                <w:b/>
                <w:bCs/>
              </w:rPr>
            </w:pPr>
            <w:r>
              <w:rPr>
                <w:b/>
                <w:bCs/>
              </w:rPr>
              <w:t>[X] 60 days from notification</w:t>
            </w:r>
            <w:r>
              <w:t xml:space="preserve"> </w:t>
            </w:r>
          </w:p>
          <w:p w14:paraId="55625F2F">
            <w:pPr>
              <w:spacing w:before="120" w:after="120"/>
            </w:pPr>
            <w:r>
              <w:rPr>
                <w:b/>
                <w:bCs/>
              </w:rPr>
              <w:t>Contact details of agency or authority designated to handle comments regarding the notification:</w:t>
            </w:r>
            <w:r>
              <w:t xml:space="preserve"> </w:t>
            </w:r>
          </w:p>
          <w:p w14:paraId="39EA6F68">
            <w:r>
              <w:t>Ministry of Economy of Ukraine</w:t>
            </w:r>
          </w:p>
          <w:p w14:paraId="71C0C0BF">
            <w:r>
              <w:t>Department for Trade Agreements</w:t>
            </w:r>
          </w:p>
          <w:p w14:paraId="0AAF42AC">
            <w:r>
              <w:t>12/2 Hrushevskoho Str.</w:t>
            </w:r>
          </w:p>
          <w:p w14:paraId="009D6787">
            <w:r>
              <w:t>Kyiv 01008</w:t>
            </w:r>
          </w:p>
          <w:p w14:paraId="31994B82">
            <w:r>
              <w:t>Tel: +(38 044) 596 6839</w:t>
            </w:r>
          </w:p>
          <w:p w14:paraId="60F28D2C">
            <w:r>
              <w:t xml:space="preserve">Email: </w:t>
            </w:r>
            <w:r>
              <w:fldChar w:fldCharType="begin"/>
            </w:r>
            <w:r>
              <w:instrText xml:space="preserve"> HYPERLINK "mailto:ep@me.gov.ua" </w:instrText>
            </w:r>
            <w:r>
              <w:fldChar w:fldCharType="separate"/>
            </w:r>
            <w:r>
              <w:rPr>
                <w:color w:val="0000FF"/>
                <w:u w:val="single"/>
              </w:rPr>
              <w:t>ep@me.gov.ua</w:t>
            </w:r>
            <w:r>
              <w:rPr>
                <w:color w:val="0000FF"/>
                <w:u w:val="single"/>
              </w:rPr>
              <w:fldChar w:fldCharType="end"/>
            </w:r>
          </w:p>
          <w:p w14:paraId="54679FC8">
            <w:pPr>
              <w:spacing w:before="120" w:after="120"/>
            </w:pPr>
            <w:r>
              <w:t xml:space="preserve">Website: </w:t>
            </w:r>
            <w:r>
              <w:fldChar w:fldCharType="begin"/>
            </w:r>
            <w:r>
              <w:instrText xml:space="preserve"> HYPERLINK "https://www.me.gov.ua" \t "_blank" </w:instrText>
            </w:r>
            <w:r>
              <w:fldChar w:fldCharType="separate"/>
            </w:r>
            <w:r>
              <w:rPr>
                <w:color w:val="0000FF"/>
                <w:u w:val="single"/>
              </w:rPr>
              <w:t>https://www.me.gov.ua</w:t>
            </w:r>
            <w:r>
              <w:rPr>
                <w:color w:val="0000FF"/>
                <w:u w:val="single"/>
              </w:rPr>
              <w:fldChar w:fldCharType="end"/>
            </w:r>
            <w:bookmarkStart w:id="10" w:name="_GoBack"/>
            <w:bookmarkEnd w:id="10"/>
          </w:p>
        </w:tc>
      </w:tr>
      <w:tr w14:paraId="7D362EB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32B3DCD">
            <w:pPr>
              <w:keepNext/>
              <w:keepLines/>
              <w:spacing w:before="120" w:after="120"/>
              <w:jc w:val="left"/>
              <w:rPr>
                <w:b/>
              </w:rPr>
            </w:pPr>
            <w:r>
              <w:rPr>
                <w:b/>
              </w:rPr>
              <w:t>11.</w:t>
            </w:r>
          </w:p>
        </w:tc>
        <w:tc>
          <w:tcPr>
            <w:tcW w:w="8546" w:type="dxa"/>
            <w:tcBorders>
              <w:top w:val="single" w:color="auto" w:sz="6" w:space="0"/>
            </w:tcBorders>
            <w:shd w:val="clear" w:color="auto" w:fill="auto"/>
          </w:tcPr>
          <w:p w14:paraId="7CEE96AB">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1D310E6A">
            <w:pPr>
              <w:rPr>
                <w:iCs/>
              </w:rPr>
            </w:pPr>
            <w:r>
              <w:rPr>
                <w:iCs/>
              </w:rPr>
              <w:t>Ministry of Economy of Ukraine</w:t>
            </w:r>
          </w:p>
          <w:p w14:paraId="7E02BABE">
            <w:pPr>
              <w:rPr>
                <w:iCs/>
              </w:rPr>
            </w:pPr>
            <w:r>
              <w:rPr>
                <w:iCs/>
              </w:rPr>
              <w:t>Department for Trade Agreements</w:t>
            </w:r>
          </w:p>
          <w:p w14:paraId="49C2FABE">
            <w:pPr>
              <w:rPr>
                <w:iCs/>
              </w:rPr>
            </w:pPr>
            <w:r>
              <w:rPr>
                <w:iCs/>
              </w:rPr>
              <w:t>12/2 Hrushevskoho Str.</w:t>
            </w:r>
          </w:p>
          <w:p w14:paraId="581A1E45">
            <w:pPr>
              <w:rPr>
                <w:iCs/>
              </w:rPr>
            </w:pPr>
            <w:r>
              <w:rPr>
                <w:iCs/>
              </w:rPr>
              <w:t>Kyiv 01008</w:t>
            </w:r>
          </w:p>
          <w:p w14:paraId="7D080F56">
            <w:pPr>
              <w:rPr>
                <w:iCs/>
              </w:rPr>
            </w:pPr>
            <w:r>
              <w:rPr>
                <w:iCs/>
              </w:rPr>
              <w:t>Tel: +(38 044) 596 6839</w:t>
            </w:r>
          </w:p>
          <w:p w14:paraId="39414104">
            <w:pPr>
              <w:rPr>
                <w:iCs/>
              </w:rPr>
            </w:pPr>
            <w:r>
              <w:rPr>
                <w:iCs/>
              </w:rPr>
              <w:t xml:space="preserve">Email: </w:t>
            </w:r>
            <w:r>
              <w:fldChar w:fldCharType="begin"/>
            </w:r>
            <w:r>
              <w:instrText xml:space="preserve"> HYPERLINK "mailto:ep@me.gov.ua" </w:instrText>
            </w:r>
            <w:r>
              <w:fldChar w:fldCharType="separate"/>
            </w:r>
            <w:r>
              <w:rPr>
                <w:iCs/>
                <w:color w:val="0000FF"/>
                <w:u w:val="single"/>
              </w:rPr>
              <w:t>ep@me.gov.ua</w:t>
            </w:r>
            <w:r>
              <w:rPr>
                <w:iCs/>
                <w:color w:val="0000FF"/>
                <w:u w:val="single"/>
              </w:rPr>
              <w:fldChar w:fldCharType="end"/>
            </w:r>
          </w:p>
          <w:p w14:paraId="25582D7B">
            <w:pPr>
              <w:keepNext/>
              <w:keepLines/>
              <w:spacing w:after="120"/>
              <w:rPr>
                <w:bCs/>
              </w:rPr>
            </w:pPr>
            <w:r>
              <w:rPr>
                <w:iCs/>
              </w:rPr>
              <w:t xml:space="preserve">Website: </w:t>
            </w:r>
            <w:r>
              <w:fldChar w:fldCharType="begin"/>
            </w:r>
            <w:r>
              <w:instrText xml:space="preserve"> HYPERLINK "https://www.me.gov.ua" \t "_blank" </w:instrText>
            </w:r>
            <w:r>
              <w:fldChar w:fldCharType="separate"/>
            </w:r>
            <w:r>
              <w:rPr>
                <w:iCs/>
                <w:color w:val="0000FF"/>
                <w:u w:val="single"/>
              </w:rPr>
              <w:t>https://www.me.gov.ua</w:t>
            </w:r>
            <w:r>
              <w:rPr>
                <w:iCs/>
                <w:color w:val="0000FF"/>
                <w:u w:val="single"/>
              </w:rPr>
              <w:fldChar w:fldCharType="end"/>
            </w:r>
          </w:p>
          <w:p w14:paraId="00B04A42">
            <w:pPr>
              <w:rPr>
                <w:iCs/>
              </w:rPr>
            </w:pPr>
            <w:r>
              <w:fldChar w:fldCharType="begin"/>
            </w:r>
            <w:r>
              <w:instrText xml:space="preserve"> HYPERLINK "https://moz.gov.ua/uk/informacijne-povidomlennya-pro-provedennya-publichnogo-gromadskogo-obgovorennya-proyektu-postanovi-kabinetu-ministriv-ukrayini-pro-vnesennya-zmin-do-postanovi-kabinetu-ministriv-ukrayini-vid-20-sichnya-2021-roku-65-2" \t "_blank" </w:instrText>
            </w:r>
            <w:r>
              <w:fldChar w:fldCharType="separate"/>
            </w:r>
            <w:r>
              <w:rPr>
                <w:iCs/>
                <w:color w:val="0000FF"/>
                <w:u w:val="single"/>
              </w:rPr>
              <w:t>https://moz.gov.ua/uk/informacijne-povidomlennya-pro-provedennya-publichnogo-gromadskogo-obgovorennya-proyektu-postanovi-kabinetu-ministriv-ukrayini-pro-vnesennya-zmin-do-postanovi-kabinetu-ministriv-ukrayini-vid-20-sichnya-2021-roku-65-2</w:t>
            </w:r>
            <w:r>
              <w:rPr>
                <w:iCs/>
                <w:color w:val="0000FF"/>
                <w:u w:val="single"/>
              </w:rPr>
              <w:fldChar w:fldCharType="end"/>
            </w:r>
          </w:p>
          <w:p w14:paraId="0458D3F0">
            <w:pPr>
              <w:keepNext/>
              <w:keepLines/>
              <w:spacing w:after="120"/>
              <w:rPr>
                <w:bCs/>
              </w:rPr>
            </w:pPr>
          </w:p>
          <w:p w14:paraId="3A32E33E">
            <w:pPr>
              <w:pBdr>
                <w:top w:val="none" w:color="auto" w:sz="0" w:space="4"/>
              </w:pBdr>
              <w:rPr>
                <w:iCs/>
              </w:rPr>
            </w:pPr>
            <w:r>
              <w:fldChar w:fldCharType="begin"/>
            </w:r>
            <w:r>
              <w:instrText xml:space="preserve"> HYPERLINK "https://members.wto.org/crnattachments/2025/TBT/UKR/25_05020_00_x.pdf" \t "_blank" </w:instrText>
            </w:r>
            <w:r>
              <w:fldChar w:fldCharType="separate"/>
            </w:r>
            <w:r>
              <w:rPr>
                <w:iCs/>
                <w:color w:val="0000FF"/>
                <w:u w:val="single"/>
              </w:rPr>
              <w:t>https://members.wto.org/crnattachments/2025/TBT/UKR/25_05020_00_x.pdf</w:t>
            </w:r>
            <w:r>
              <w:rPr>
                <w:iCs/>
                <w:color w:val="0000FF"/>
                <w:u w:val="single"/>
              </w:rPr>
              <w:fldChar w:fldCharType="end"/>
            </w:r>
          </w:p>
          <w:p w14:paraId="4D44858F">
            <w:pPr>
              <w:rPr>
                <w:iCs/>
              </w:rPr>
            </w:pPr>
            <w:r>
              <w:fldChar w:fldCharType="begin"/>
            </w:r>
            <w:r>
              <w:instrText xml:space="preserve"> HYPERLINK "https://members.wto.org/crnattachments/2025/TBT/UKR/25_05020_01_x.pdf" \t "_blank" </w:instrText>
            </w:r>
            <w:r>
              <w:fldChar w:fldCharType="separate"/>
            </w:r>
            <w:r>
              <w:rPr>
                <w:iCs/>
                <w:color w:val="0000FF"/>
                <w:u w:val="single"/>
              </w:rPr>
              <w:t>https://members.wto.org/crnattachments/2025/TBT/UKR/25_05020_01_x.pdf</w:t>
            </w:r>
            <w:r>
              <w:rPr>
                <w:iCs/>
                <w:color w:val="0000FF"/>
                <w:u w:val="single"/>
              </w:rPr>
              <w:fldChar w:fldCharType="end"/>
            </w:r>
          </w:p>
          <w:p w14:paraId="58C49617">
            <w:pPr>
              <w:rPr>
                <w:iCs/>
              </w:rPr>
            </w:pPr>
            <w:r>
              <w:fldChar w:fldCharType="begin"/>
            </w:r>
            <w:r>
              <w:instrText xml:space="preserve"> HYPERLINK "https://members.wto.org/crnattachments/2025/TBT/UKR/25_05020_02_x.pdf" \t "_blank" </w:instrText>
            </w:r>
            <w:r>
              <w:fldChar w:fldCharType="separate"/>
            </w:r>
            <w:r>
              <w:rPr>
                <w:iCs/>
                <w:color w:val="0000FF"/>
                <w:u w:val="single"/>
              </w:rPr>
              <w:t>https://members.wto.org/crnattachments/2025/TBT/UKR/25_05020_02_x.pdf</w:t>
            </w:r>
            <w:r>
              <w:rPr>
                <w:iCs/>
                <w:color w:val="0000FF"/>
                <w:u w:val="single"/>
              </w:rPr>
              <w:fldChar w:fldCharType="end"/>
            </w:r>
          </w:p>
          <w:p w14:paraId="08BED3B7">
            <w:pPr>
              <w:rPr>
                <w:iCs/>
              </w:rPr>
            </w:pPr>
            <w:r>
              <w:fldChar w:fldCharType="begin"/>
            </w:r>
            <w:r>
              <w:instrText xml:space="preserve"> HYPERLINK "https://members.wto.org/crnattachments/2025/TBT/UKR/25_05020_03_x.pdf" \t "_blank" </w:instrText>
            </w:r>
            <w:r>
              <w:fldChar w:fldCharType="separate"/>
            </w:r>
            <w:r>
              <w:rPr>
                <w:iCs/>
                <w:color w:val="0000FF"/>
                <w:u w:val="single"/>
              </w:rPr>
              <w:t>https://members.wto.org/crnattachments/2025/TBT/UKR/25_05020_03_x.pdf</w:t>
            </w:r>
            <w:r>
              <w:rPr>
                <w:iCs/>
                <w:color w:val="0000FF"/>
                <w:u w:val="single"/>
              </w:rPr>
              <w:fldChar w:fldCharType="end"/>
            </w:r>
          </w:p>
          <w:p w14:paraId="1BCCC16A">
            <w:pPr>
              <w:rPr>
                <w:iCs/>
              </w:rPr>
            </w:pPr>
            <w:r>
              <w:fldChar w:fldCharType="begin"/>
            </w:r>
            <w:r>
              <w:instrText xml:space="preserve"> HYPERLINK "https://members.wto.org/crnattachments/2025/TBT/UKR/25_05020_04_x.pdf" \t "_blank" </w:instrText>
            </w:r>
            <w:r>
              <w:fldChar w:fldCharType="separate"/>
            </w:r>
            <w:r>
              <w:rPr>
                <w:iCs/>
                <w:color w:val="0000FF"/>
                <w:u w:val="single"/>
              </w:rPr>
              <w:t>https://members.wto.org/crnattachments/2025/TBT/UKR/25_05020_04_x.pdf</w:t>
            </w:r>
            <w:r>
              <w:rPr>
                <w:iCs/>
                <w:color w:val="0000FF"/>
                <w:u w:val="single"/>
              </w:rPr>
              <w:fldChar w:fldCharType="end"/>
            </w:r>
          </w:p>
          <w:p w14:paraId="1924C040">
            <w:pPr>
              <w:rPr>
                <w:iCs/>
              </w:rPr>
            </w:pPr>
            <w:r>
              <w:fldChar w:fldCharType="begin"/>
            </w:r>
            <w:r>
              <w:instrText xml:space="preserve"> HYPERLINK "https://members.wto.org/crnattachments/2025/TBT/UKR/25_05020_05_x.pdf" \t "_blank" </w:instrText>
            </w:r>
            <w:r>
              <w:fldChar w:fldCharType="separate"/>
            </w:r>
            <w:r>
              <w:rPr>
                <w:iCs/>
                <w:color w:val="0000FF"/>
                <w:u w:val="single"/>
              </w:rPr>
              <w:t>https://members.wto.org/crnattachments/2025/TBT/UKR/25_05020_05_x.pdf</w:t>
            </w:r>
            <w:r>
              <w:rPr>
                <w:iCs/>
                <w:color w:val="0000FF"/>
                <w:u w:val="single"/>
              </w:rPr>
              <w:fldChar w:fldCharType="end"/>
            </w:r>
          </w:p>
          <w:p w14:paraId="7D7CE21C">
            <w:pPr>
              <w:pBdr>
                <w:bottom w:val="none" w:color="auto" w:sz="0" w:space="4"/>
              </w:pBdr>
              <w:rPr>
                <w:bCs/>
              </w:rPr>
            </w:pPr>
            <w:r>
              <w:fldChar w:fldCharType="begin"/>
            </w:r>
            <w:r>
              <w:instrText xml:space="preserve"> HYPERLINK "https://members.wto.org/crnattachments/2025/TBT/UKR/25_05020_06_x.pdf" \t "_blank" </w:instrText>
            </w:r>
            <w:r>
              <w:fldChar w:fldCharType="separate"/>
            </w:r>
            <w:r>
              <w:rPr>
                <w:iCs/>
                <w:color w:val="0000FF"/>
                <w:u w:val="single"/>
              </w:rPr>
              <w:t>https://members.wto.org/crnattachments/2025/TBT/UKR/25_05020_06_x.pdf</w:t>
            </w:r>
            <w:r>
              <w:rPr>
                <w:iCs/>
                <w:color w:val="0000FF"/>
                <w:u w:val="single"/>
              </w:rPr>
              <w:fldChar w:fldCharType="end"/>
            </w:r>
          </w:p>
        </w:tc>
      </w:tr>
    </w:tbl>
    <w:p w14:paraId="44C2F2F9"/>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0528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126CD">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7DC95">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E21B4">
    <w:pPr>
      <w:pStyle w:val="58"/>
      <w:pBdr>
        <w:bottom w:val="single" w:color="auto" w:sz="4" w:space="1"/>
      </w:pBdr>
      <w:tabs>
        <w:tab w:val="clear" w:pos="4513"/>
        <w:tab w:val="clear" w:pos="9027"/>
      </w:tabs>
      <w:jc w:val="center"/>
    </w:pPr>
    <w:bookmarkStart w:id="9" w:name="spsSymbolHeader"/>
    <w:r>
      <w:t>G/TBT/N/UKR/347</w:t>
    </w:r>
    <w:bookmarkEnd w:id="9"/>
  </w:p>
  <w:p w14:paraId="205FB362">
    <w:pPr>
      <w:pStyle w:val="58"/>
      <w:pBdr>
        <w:bottom w:val="single" w:color="auto" w:sz="4" w:space="1"/>
      </w:pBdr>
      <w:tabs>
        <w:tab w:val="clear" w:pos="4513"/>
        <w:tab w:val="clear" w:pos="9027"/>
      </w:tabs>
      <w:jc w:val="center"/>
    </w:pPr>
  </w:p>
  <w:p w14:paraId="12718AE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28EA5A4B">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B75C9">
    <w:pPr>
      <w:pStyle w:val="58"/>
      <w:pBdr>
        <w:bottom w:val="single" w:color="auto" w:sz="4" w:space="1"/>
      </w:pBdr>
      <w:tabs>
        <w:tab w:val="clear" w:pos="4513"/>
        <w:tab w:val="clear" w:pos="9027"/>
      </w:tabs>
      <w:jc w:val="center"/>
    </w:pPr>
    <w:r>
      <w:t>tbtSymbol</w:t>
    </w:r>
  </w:p>
  <w:p w14:paraId="21E2687A">
    <w:pPr>
      <w:pStyle w:val="58"/>
      <w:pBdr>
        <w:bottom w:val="single" w:color="auto" w:sz="4" w:space="1"/>
      </w:pBdr>
      <w:tabs>
        <w:tab w:val="clear" w:pos="4513"/>
        <w:tab w:val="clear" w:pos="9027"/>
      </w:tabs>
      <w:jc w:val="center"/>
    </w:pPr>
  </w:p>
  <w:p w14:paraId="05CEDC9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BF1AFF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7266D8A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7CBE95F">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34C48674">
          <w:pPr>
            <w:jc w:val="right"/>
            <w:rPr>
              <w:b/>
              <w:color w:val="FF0000"/>
              <w:szCs w:val="16"/>
            </w:rPr>
          </w:pPr>
        </w:p>
      </w:tc>
    </w:tr>
    <w:bookmarkEnd w:id="0"/>
    <w:tr w14:paraId="1D03669D">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6E9311BA">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B1C0548">
          <w:pPr>
            <w:jc w:val="right"/>
            <w:rPr>
              <w:b/>
              <w:szCs w:val="16"/>
            </w:rPr>
          </w:pPr>
        </w:p>
      </w:tc>
    </w:tr>
    <w:tr w14:paraId="039695A7">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6844524">
          <w:pPr>
            <w:jc w:val="left"/>
            <w:rPr>
              <w:lang w:eastAsia="en-GB"/>
            </w:rPr>
          </w:pPr>
        </w:p>
      </w:tc>
      <w:tc>
        <w:tcPr>
          <w:tcW w:w="5448" w:type="dxa"/>
          <w:gridSpan w:val="2"/>
          <w:shd w:val="clear" w:color="auto" w:fill="FFFFFF"/>
          <w:tcMar>
            <w:left w:w="108" w:type="dxa"/>
            <w:right w:w="108" w:type="dxa"/>
          </w:tcMar>
        </w:tcPr>
        <w:p w14:paraId="3B5D4115">
          <w:pPr>
            <w:jc w:val="right"/>
            <w:rPr>
              <w:rFonts w:hint="default" w:eastAsia="宋体"/>
              <w:b/>
              <w:szCs w:val="16"/>
              <w:lang w:val="en-US" w:eastAsia="zh-CN"/>
            </w:rPr>
          </w:pPr>
          <w:bookmarkStart w:id="1" w:name="bmkSymbols"/>
          <w:r>
            <w:rPr>
              <w:b/>
              <w:szCs w:val="16"/>
            </w:rPr>
            <w:t>G/TBT/N/UKR/3</w:t>
          </w:r>
          <w:bookmarkEnd w:id="1"/>
          <w:r>
            <w:rPr>
              <w:rFonts w:hint="eastAsia" w:eastAsia="宋体"/>
              <w:b/>
              <w:szCs w:val="16"/>
              <w:lang w:val="en-US" w:eastAsia="zh-CN"/>
            </w:rPr>
            <w:t>51</w:t>
          </w:r>
        </w:p>
      </w:tc>
    </w:tr>
    <w:tr w14:paraId="7D23877D">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42F7E509"/>
      </w:tc>
      <w:tc>
        <w:tcPr>
          <w:tcW w:w="5448" w:type="dxa"/>
          <w:gridSpan w:val="2"/>
          <w:shd w:val="clear" w:color="auto" w:fill="FFFFFF"/>
          <w:tcMar>
            <w:left w:w="108" w:type="dxa"/>
            <w:right w:w="108" w:type="dxa"/>
          </w:tcMar>
          <w:vAlign w:val="center"/>
        </w:tcPr>
        <w:p w14:paraId="3B1A5B0B">
          <w:pPr>
            <w:jc w:val="right"/>
            <w:rPr>
              <w:szCs w:val="16"/>
            </w:rPr>
          </w:pPr>
          <w:bookmarkStart w:id="2" w:name="bmkDate"/>
          <w:bookmarkStart w:id="3" w:name="spsDateDistribution"/>
          <w:r>
            <w:rPr>
              <w:szCs w:val="16"/>
            </w:rPr>
            <w:t>30 July 2025</w:t>
          </w:r>
          <w:bookmarkEnd w:id="2"/>
          <w:bookmarkEnd w:id="3"/>
        </w:p>
      </w:tc>
    </w:tr>
    <w:tr w14:paraId="0EA181E9">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711C616">
          <w:pPr>
            <w:jc w:val="left"/>
            <w:rPr>
              <w:b/>
            </w:rPr>
          </w:pPr>
          <w:bookmarkStart w:id="4" w:name="bmkSerial"/>
          <w:r>
            <w:rPr>
              <w:b w:val="0"/>
              <w:color w:val="FF0000"/>
            </w:rPr>
            <w:t>(25-</w:t>
          </w:r>
          <w:r>
            <w:rPr>
              <w:rFonts w:hint="eastAsia" w:eastAsia="宋体"/>
              <w:b w:val="0"/>
              <w:color w:val="FF0000"/>
              <w:lang w:val="en-US" w:eastAsia="zh-CN"/>
            </w:rPr>
            <w:t>4915</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5FE9279C">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7964C01">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501933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087ABC4B">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BEEBC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76D65"/>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4384A"/>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0F62"/>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436C"/>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2CD8"/>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1F89"/>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EC21D75"/>
    <w:rsid w:val="40894D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5888C837-1D53-4515-95D2-B4068F3BC567}">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353</Words>
  <Characters>2011</Characters>
  <Lines>35</Lines>
  <Paragraphs>9</Paragraphs>
  <TotalTime>0</TotalTime>
  <ScaleCrop>false</ScaleCrop>
  <LinksUpToDate>false</LinksUpToDate>
  <CharactersWithSpaces>2330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2025-06-17T12:53:00Z</dcterms:created>
  <dc:creator>mark louie medidas</dc:creator>
  <dc:description>LDIMD - DTU</dc:description>
  <cp:lastModifiedBy> 譞譞</cp:lastModifiedBy>
  <dcterms:modified xsi:type="dcterms:W3CDTF">2025-07-30T15:17:09Z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812CC6CF89C943128F960BBA28E614BA_12</vt:lpwstr>
  </property>
</Properties>
</file>