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E6803D0">
      <w:pPr>
        <w:pStyle w:val="84"/>
        <w:rPr>
          <w:caps w:val="0"/>
          <w:kern w:val="0"/>
        </w:rPr>
      </w:pPr>
      <w:r>
        <w:rPr>
          <w:caps w:val="0"/>
          <w:kern w:val="0"/>
        </w:rPr>
        <w:t>NOTIFICATION</w:t>
      </w:r>
    </w:p>
    <w:p w14:paraId="67670E9D">
      <w:pPr>
        <w:jc w:val="center"/>
      </w:pPr>
      <w:r>
        <w:t>The following notification is being circulated in accordance with Article 10.6</w:t>
      </w:r>
    </w:p>
    <w:p w14:paraId="77A884E2"/>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2A753778">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bottom w:val="single" w:color="auto" w:sz="6" w:space="0"/>
            </w:tcBorders>
            <w:shd w:val="clear" w:color="auto" w:fill="auto"/>
          </w:tcPr>
          <w:p w14:paraId="16FEC8DE">
            <w:pPr>
              <w:spacing w:before="120" w:after="120"/>
              <w:jc w:val="left"/>
            </w:pPr>
            <w:r>
              <w:rPr>
                <w:b/>
              </w:rPr>
              <w:t>1.</w:t>
            </w:r>
          </w:p>
        </w:tc>
        <w:tc>
          <w:tcPr>
            <w:tcW w:w="8546" w:type="dxa"/>
            <w:tcBorders>
              <w:bottom w:val="single" w:color="auto" w:sz="6" w:space="0"/>
            </w:tcBorders>
            <w:shd w:val="clear" w:color="auto" w:fill="auto"/>
          </w:tcPr>
          <w:p w14:paraId="476C9C61">
            <w:pPr>
              <w:spacing w:before="120" w:after="120"/>
            </w:pPr>
            <w:r>
              <w:rPr>
                <w:b/>
              </w:rPr>
              <w:t>Notifying Member:</w:t>
            </w:r>
            <w:r>
              <w:t xml:space="preserve"> </w:t>
            </w:r>
            <w:r>
              <w:rPr>
                <w:u w:val="single"/>
              </w:rPr>
              <w:t>REPUBLIC OF KOREA</w:t>
            </w:r>
          </w:p>
          <w:p w14:paraId="2CB803C4">
            <w:pPr>
              <w:spacing w:after="120"/>
            </w:pPr>
            <w:r>
              <w:rPr>
                <w:b/>
              </w:rPr>
              <w:t>If applicable, name of local government involved (Article 3.2 and 7.2):</w:t>
            </w:r>
            <w:r>
              <w:t xml:space="preserve"> </w:t>
            </w:r>
          </w:p>
        </w:tc>
      </w:tr>
      <w:tr w14:paraId="738FE898">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6DDDB216">
            <w:pPr>
              <w:spacing w:before="120" w:after="120"/>
              <w:jc w:val="left"/>
            </w:pPr>
            <w:r>
              <w:rPr>
                <w:b/>
              </w:rPr>
              <w:t>2.</w:t>
            </w:r>
          </w:p>
        </w:tc>
        <w:tc>
          <w:tcPr>
            <w:tcW w:w="8546" w:type="dxa"/>
            <w:tcBorders>
              <w:top w:val="single" w:color="auto" w:sz="6" w:space="0"/>
              <w:bottom w:val="single" w:color="auto" w:sz="6" w:space="0"/>
            </w:tcBorders>
            <w:shd w:val="clear" w:color="auto" w:fill="auto"/>
          </w:tcPr>
          <w:p w14:paraId="6D05D85F">
            <w:pPr>
              <w:spacing w:before="120" w:after="120"/>
            </w:pPr>
            <w:r>
              <w:rPr>
                <w:b/>
              </w:rPr>
              <w:t>Agency responsible:</w:t>
            </w:r>
            <w:r>
              <w:t xml:space="preserve"> </w:t>
            </w:r>
          </w:p>
          <w:p w14:paraId="47653D7B">
            <w:pPr>
              <w:spacing w:after="120"/>
            </w:pPr>
            <w:r>
              <w:t>Ministry of Environment</w:t>
            </w:r>
          </w:p>
          <w:p w14:paraId="0E1E0399">
            <w:pPr>
              <w:spacing w:after="120"/>
            </w:pPr>
            <w:r>
              <w:rPr>
                <w:b/>
              </w:rPr>
              <w:t>Name and address (including telephone and fax numbers, email and website addresses, if available) of agency or authority designated to handle comments regarding the notification shall be indicated if different from above:</w:t>
            </w:r>
            <w:r>
              <w:t xml:space="preserve"> </w:t>
            </w:r>
          </w:p>
          <w:p w14:paraId="119DF36A">
            <w:pPr>
              <w:spacing w:after="120"/>
            </w:pPr>
          </w:p>
        </w:tc>
      </w:tr>
      <w:tr w14:paraId="6F8CDBE5">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72DB0D2C">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589537DC">
            <w:pPr>
              <w:spacing w:before="120" w:after="120"/>
            </w:pPr>
            <w:r>
              <w:rPr>
                <w:b/>
              </w:rPr>
              <w:t>Notified under Article 2.9.2 [</w:t>
            </w:r>
            <w:r>
              <w:rPr>
                <w:rFonts w:hint="eastAsia" w:eastAsia="宋体"/>
                <w:b/>
                <w:lang w:val="en-US" w:eastAsia="zh-CN"/>
              </w:rPr>
              <w:t xml:space="preserve"> </w:t>
            </w:r>
            <w:r>
              <w:rPr>
                <w:b/>
              </w:rPr>
              <w:t>], 2.10.1 [X], 5.6.2 [</w:t>
            </w:r>
            <w:r>
              <w:rPr>
                <w:rFonts w:hint="eastAsia" w:eastAsia="宋体"/>
                <w:b/>
                <w:lang w:val="en-US" w:eastAsia="zh-CN"/>
              </w:rPr>
              <w:t xml:space="preserve"> </w:t>
            </w:r>
            <w:r>
              <w:rPr>
                <w:b/>
              </w:rPr>
              <w:t>], 5.7.1 [ ], 3.2 [ ], 7.2 [ ], other:</w:t>
            </w:r>
            <w:r>
              <w:t xml:space="preserve"> </w:t>
            </w:r>
          </w:p>
        </w:tc>
      </w:tr>
      <w:tr w14:paraId="5573DF95">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trHeight w:val="941" w:hRule="atLeast"/>
        </w:trPr>
        <w:tc>
          <w:tcPr>
            <w:tcW w:w="713" w:type="dxa"/>
            <w:tcBorders>
              <w:top w:val="single" w:color="auto" w:sz="6" w:space="0"/>
              <w:bottom w:val="single" w:color="auto" w:sz="6" w:space="0"/>
            </w:tcBorders>
            <w:shd w:val="clear" w:color="auto" w:fill="auto"/>
          </w:tcPr>
          <w:p w14:paraId="09DCCC64">
            <w:pPr>
              <w:spacing w:before="120" w:after="120"/>
              <w:jc w:val="left"/>
            </w:pPr>
            <w:r>
              <w:rPr>
                <w:b/>
              </w:rPr>
              <w:t>4.</w:t>
            </w:r>
          </w:p>
        </w:tc>
        <w:tc>
          <w:tcPr>
            <w:tcW w:w="8546" w:type="dxa"/>
            <w:tcBorders>
              <w:top w:val="single" w:color="auto" w:sz="6" w:space="0"/>
              <w:bottom w:val="single" w:color="auto" w:sz="6" w:space="0"/>
            </w:tcBorders>
            <w:shd w:val="clear" w:color="auto" w:fill="auto"/>
          </w:tcPr>
          <w:p w14:paraId="6B2791AF">
            <w:pPr>
              <w:spacing w:before="120" w:after="120"/>
            </w:pPr>
            <w:r>
              <w:rPr>
                <w:b/>
              </w:rPr>
              <w:t>Products covered (HS or CCCN where applicable, otherwise national tariff heading. ICS numbers may be provided in addition, where applicable):</w:t>
            </w:r>
            <w:r>
              <w:t xml:space="preserve"> Biocidal Products</w:t>
            </w:r>
          </w:p>
          <w:p w14:paraId="56FF1004">
            <w:pPr>
              <w:spacing w:before="120" w:after="120"/>
            </w:pPr>
            <w:r>
              <w:t>*A product primarily intended for the elimination of harmful organisms in accordance with the Consumer Chemical Products and Biocides Safety Control Act.</w:t>
            </w:r>
          </w:p>
        </w:tc>
      </w:tr>
      <w:tr w14:paraId="51243946">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59554460">
            <w:pPr>
              <w:spacing w:before="120" w:after="120"/>
              <w:jc w:val="left"/>
            </w:pPr>
            <w:r>
              <w:rPr>
                <w:b/>
              </w:rPr>
              <w:t>5.</w:t>
            </w:r>
          </w:p>
        </w:tc>
        <w:tc>
          <w:tcPr>
            <w:tcW w:w="8546" w:type="dxa"/>
            <w:tcBorders>
              <w:top w:val="single" w:color="auto" w:sz="6" w:space="0"/>
              <w:bottom w:val="single" w:color="auto" w:sz="6" w:space="0"/>
            </w:tcBorders>
            <w:shd w:val="clear" w:color="auto" w:fill="auto"/>
          </w:tcPr>
          <w:p w14:paraId="3E37BF08">
            <w:pPr>
              <w:spacing w:before="120" w:after="120"/>
            </w:pPr>
            <w:r>
              <w:rPr>
                <w:b/>
              </w:rPr>
              <w:t>Title, number of pages and language(s) of the notified document:</w:t>
            </w:r>
            <w:r>
              <w:t xml:space="preserve"> Regulation of Biocidal products Labelling Standards Thereof; (20 page(s), in Korean)</w:t>
            </w:r>
          </w:p>
        </w:tc>
      </w:tr>
      <w:tr w14:paraId="7972809D">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75B614F5">
            <w:pPr>
              <w:spacing w:before="120" w:after="120"/>
              <w:jc w:val="left"/>
              <w:rPr>
                <w:b/>
              </w:rPr>
            </w:pPr>
            <w:r>
              <w:rPr>
                <w:b/>
              </w:rPr>
              <w:t>6.</w:t>
            </w:r>
          </w:p>
        </w:tc>
        <w:tc>
          <w:tcPr>
            <w:tcW w:w="8546" w:type="dxa"/>
            <w:tcBorders>
              <w:top w:val="single" w:color="auto" w:sz="6" w:space="0"/>
              <w:bottom w:val="single" w:color="auto" w:sz="6" w:space="0"/>
            </w:tcBorders>
            <w:shd w:val="clear" w:color="auto" w:fill="auto"/>
            <w:vAlign w:val="top"/>
          </w:tcPr>
          <w:p w14:paraId="38C715CA">
            <w:pPr>
              <w:spacing w:before="120" w:after="120"/>
            </w:pPr>
            <w:r>
              <w:rPr>
                <w:b/>
              </w:rPr>
              <w:t>Description of content:</w:t>
            </w:r>
            <w:r>
              <w:t xml:space="preserve"> Strengthening and improvement of the labelling standards for biocidal products</w:t>
            </w:r>
          </w:p>
        </w:tc>
      </w:tr>
      <w:tr w14:paraId="730F5AF5">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38BCEE70">
            <w:pPr>
              <w:spacing w:before="120" w:after="120"/>
              <w:jc w:val="left"/>
              <w:rPr>
                <w:b/>
              </w:rPr>
            </w:pPr>
            <w:r>
              <w:rPr>
                <w:b/>
              </w:rPr>
              <w:t>7.</w:t>
            </w:r>
          </w:p>
        </w:tc>
        <w:tc>
          <w:tcPr>
            <w:tcW w:w="8546" w:type="dxa"/>
            <w:tcBorders>
              <w:top w:val="single" w:color="auto" w:sz="6" w:space="0"/>
              <w:bottom w:val="single" w:color="auto" w:sz="6" w:space="0"/>
            </w:tcBorders>
            <w:shd w:val="clear" w:color="auto" w:fill="auto"/>
            <w:vAlign w:val="top"/>
          </w:tcPr>
          <w:p w14:paraId="3A16F79A">
            <w:pPr>
              <w:spacing w:before="120" w:after="120"/>
              <w:rPr>
                <w:b/>
              </w:rPr>
            </w:pPr>
            <w:r>
              <w:rPr>
                <w:b/>
              </w:rPr>
              <w:t>Objective and rationale, including the nature of urgent problems where applicable:</w:t>
            </w:r>
            <w:r>
              <w:t xml:space="preserve"> Consumer information, labelling</w:t>
            </w:r>
          </w:p>
        </w:tc>
      </w:tr>
      <w:tr w14:paraId="754D43F7">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2F2154AD">
            <w:pPr>
              <w:spacing w:before="120" w:after="120"/>
              <w:jc w:val="left"/>
              <w:rPr>
                <w:b/>
              </w:rPr>
            </w:pPr>
            <w:r>
              <w:rPr>
                <w:b/>
              </w:rPr>
              <w:t>8.</w:t>
            </w:r>
          </w:p>
        </w:tc>
        <w:tc>
          <w:tcPr>
            <w:tcW w:w="8546" w:type="dxa"/>
            <w:tcBorders>
              <w:top w:val="single" w:color="auto" w:sz="6" w:space="0"/>
              <w:bottom w:val="single" w:color="auto" w:sz="6" w:space="0"/>
            </w:tcBorders>
            <w:shd w:val="clear" w:color="auto" w:fill="auto"/>
            <w:vAlign w:val="top"/>
          </w:tcPr>
          <w:p w14:paraId="495AEFD0">
            <w:pPr>
              <w:spacing w:before="120" w:after="120"/>
              <w:rPr>
                <w:bCs/>
              </w:rPr>
            </w:pPr>
            <w:r>
              <w:rPr>
                <w:b/>
              </w:rPr>
              <w:t>Relevant documents:</w:t>
            </w:r>
            <w:r>
              <w:t xml:space="preserve"> </w:t>
            </w:r>
          </w:p>
          <w:p w14:paraId="2D7E7453">
            <w:pPr>
              <w:spacing w:before="120" w:after="120"/>
            </w:pPr>
            <w:r>
              <w:t>ME Notice No. 2025-360</w:t>
            </w:r>
          </w:p>
        </w:tc>
      </w:tr>
      <w:tr w14:paraId="6FAA3B4D">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vAlign w:val="top"/>
          </w:tcPr>
          <w:p w14:paraId="30355312">
            <w:pPr>
              <w:spacing w:before="120" w:after="120"/>
              <w:jc w:val="left"/>
              <w:rPr>
                <w:b/>
              </w:rPr>
            </w:pPr>
            <w:r>
              <w:rPr>
                <w:b/>
              </w:rPr>
              <w:t>9.</w:t>
            </w:r>
          </w:p>
        </w:tc>
        <w:tc>
          <w:tcPr>
            <w:tcW w:w="8546" w:type="dxa"/>
            <w:tcBorders>
              <w:top w:val="single" w:color="auto" w:sz="6" w:space="0"/>
              <w:bottom w:val="single" w:color="auto" w:sz="6" w:space="0"/>
            </w:tcBorders>
            <w:shd w:val="clear" w:color="auto" w:fill="auto"/>
            <w:vAlign w:val="top"/>
          </w:tcPr>
          <w:p w14:paraId="7B47E773">
            <w:pPr>
              <w:spacing w:before="120" w:after="120"/>
            </w:pPr>
            <w:r>
              <w:rPr>
                <w:b/>
              </w:rPr>
              <w:t>Proposed date of adoption:</w:t>
            </w:r>
            <w:r>
              <w:t xml:space="preserve"> To be determined</w:t>
            </w:r>
          </w:p>
          <w:p w14:paraId="077EF158">
            <w:pPr>
              <w:spacing w:after="120"/>
            </w:pPr>
            <w:r>
              <w:rPr>
                <w:b/>
              </w:rPr>
              <w:t>Proposed date of entry into force:</w:t>
            </w:r>
            <w:r>
              <w:t xml:space="preserve"> To be determined</w:t>
            </w:r>
          </w:p>
        </w:tc>
      </w:tr>
      <w:tr w14:paraId="0CA1885F">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70B1DD86">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493D86E3">
            <w:pPr>
              <w:spacing w:before="120" w:after="120"/>
              <w:rPr>
                <w:rFonts w:hint="eastAsia" w:eastAsia="宋体"/>
                <w:bCs/>
                <w:lang w:eastAsia="zh-CN"/>
              </w:rPr>
            </w:pPr>
            <w:r>
              <w:rPr>
                <w:b/>
              </w:rPr>
              <w:t>Final date for comments:</w:t>
            </w:r>
            <w:r>
              <w:t xml:space="preserve"> 8 September 2025 (40 days from notification)</w:t>
            </w:r>
            <w:r>
              <w:rPr>
                <w:rFonts w:hint="eastAsia" w:eastAsia="宋体"/>
                <w:lang w:eastAsia="zh-CN"/>
              </w:rPr>
              <w:t>；</w:t>
            </w:r>
          </w:p>
          <w:p w14:paraId="34B85791">
            <w:pPr>
              <w:spacing w:before="120" w:after="120"/>
            </w:pPr>
            <w:r>
              <w:rPr>
                <w:b/>
                <w:bCs/>
              </w:rPr>
              <w:t>Contact details of agency or authority designated to handle comments regarding the notification:</w:t>
            </w:r>
            <w:r>
              <w:t xml:space="preserve"> </w:t>
            </w:r>
          </w:p>
          <w:p w14:paraId="1F0424E1">
            <w:r>
              <w:t>Korea WTO TBT Enquiry Point</w:t>
            </w:r>
          </w:p>
          <w:p w14:paraId="7D077EFC">
            <w:r>
              <w:t>Technical Regulatory Policy Division</w:t>
            </w:r>
          </w:p>
          <w:p w14:paraId="239F930B">
            <w:r>
              <w:t>Korean Agency for Technology and Standards (KATS)</w:t>
            </w:r>
          </w:p>
          <w:p w14:paraId="3BD8CC76">
            <w:r>
              <w:t>93 Isu-ro Maengdong-myeon Eumseong-gun</w:t>
            </w:r>
          </w:p>
          <w:p w14:paraId="07289EF1">
            <w:r>
              <w:t>Chungchungbuk-do</w:t>
            </w:r>
          </w:p>
          <w:p w14:paraId="3C662F62">
            <w:r>
              <w:t>27737</w:t>
            </w:r>
          </w:p>
          <w:p w14:paraId="3734A668">
            <w:r>
              <w:t>Tel: +(82) 43 870 5315</w:t>
            </w:r>
          </w:p>
          <w:p w14:paraId="79E0BB85">
            <w:r>
              <w:t>Fax: +(82) 43 870 5682</w:t>
            </w:r>
          </w:p>
          <w:p w14:paraId="3D86D20E">
            <w:r>
              <w:t xml:space="preserve">Email: </w:t>
            </w:r>
            <w:r>
              <w:fldChar w:fldCharType="begin"/>
            </w:r>
            <w:r>
              <w:instrText xml:space="preserve"> HYPERLINK "mailto:tbt@korea.kr" </w:instrText>
            </w:r>
            <w:r>
              <w:fldChar w:fldCharType="separate"/>
            </w:r>
            <w:r>
              <w:rPr>
                <w:color w:val="0000FF"/>
                <w:u w:val="single"/>
              </w:rPr>
              <w:t>tbt@korea.kr</w:t>
            </w:r>
            <w:r>
              <w:rPr>
                <w:color w:val="0000FF"/>
                <w:u w:val="single"/>
              </w:rPr>
              <w:fldChar w:fldCharType="end"/>
            </w:r>
          </w:p>
          <w:p w14:paraId="4C202220">
            <w:pPr>
              <w:spacing w:before="120" w:after="120"/>
            </w:pPr>
            <w:r>
              <w:t xml:space="preserve">Website: </w:t>
            </w:r>
            <w:r>
              <w:fldChar w:fldCharType="begin"/>
            </w:r>
            <w:r>
              <w:instrText xml:space="preserve"> HYPERLINK "https://www.knowtbt.kr" \t "_blank" </w:instrText>
            </w:r>
            <w:r>
              <w:fldChar w:fldCharType="separate"/>
            </w:r>
            <w:r>
              <w:rPr>
                <w:color w:val="0000FF"/>
                <w:u w:val="single"/>
              </w:rPr>
              <w:t>https://www.knowtbt.kr</w:t>
            </w:r>
            <w:r>
              <w:rPr>
                <w:color w:val="0000FF"/>
                <w:u w:val="single"/>
              </w:rPr>
              <w:fldChar w:fldCharType="end"/>
            </w:r>
            <w:bookmarkStart w:id="10" w:name="_GoBack"/>
            <w:bookmarkEnd w:id="10"/>
          </w:p>
        </w:tc>
      </w:tr>
      <w:tr w14:paraId="0682CDC7">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2BF95A63">
            <w:pPr>
              <w:keepNext/>
              <w:keepLines/>
              <w:spacing w:before="120" w:after="120"/>
              <w:jc w:val="left"/>
              <w:rPr>
                <w:b/>
              </w:rPr>
            </w:pPr>
            <w:r>
              <w:rPr>
                <w:b/>
              </w:rPr>
              <w:t>11.</w:t>
            </w:r>
          </w:p>
        </w:tc>
        <w:tc>
          <w:tcPr>
            <w:tcW w:w="8546" w:type="dxa"/>
            <w:tcBorders>
              <w:top w:val="single" w:color="auto" w:sz="6" w:space="0"/>
            </w:tcBorders>
            <w:shd w:val="clear" w:color="auto" w:fill="auto"/>
          </w:tcPr>
          <w:p w14:paraId="180D5272">
            <w:pPr>
              <w:keepNext/>
              <w:keepLines/>
              <w:spacing w:before="120" w:after="120"/>
            </w:pPr>
            <w:r>
              <w:rPr>
                <w:b/>
              </w:rPr>
              <w:t>Texts available from: National enquiry point [X] or address, telephone and fax numbers and email and website addresses, if available, of other body:</w:t>
            </w:r>
            <w:r>
              <w:rPr>
                <w:bCs/>
              </w:rPr>
              <w:t xml:space="preserve"> </w:t>
            </w:r>
          </w:p>
          <w:p w14:paraId="7B98CA2B">
            <w:pPr>
              <w:rPr>
                <w:iCs/>
              </w:rPr>
            </w:pPr>
            <w:r>
              <w:rPr>
                <w:iCs/>
              </w:rPr>
              <w:t>Chemical Products and Biocides Division, Ministry of Environment,</w:t>
            </w:r>
          </w:p>
          <w:p w14:paraId="2F90DA91">
            <w:pPr>
              <w:rPr>
                <w:iCs/>
              </w:rPr>
            </w:pPr>
            <w:r>
              <w:rPr>
                <w:iCs/>
              </w:rPr>
              <w:t>Hannuri-daero 499, Sejong, 30102 Republic of Korea</w:t>
            </w:r>
          </w:p>
          <w:p w14:paraId="631DCBC2">
            <w:pPr>
              <w:rPr>
                <w:iCs/>
              </w:rPr>
            </w:pPr>
            <w:r>
              <w:rPr>
                <w:iCs/>
              </w:rPr>
              <w:t>Tel: 82-44-201-6849 Fax: 82-44-201-6786</w:t>
            </w:r>
          </w:p>
          <w:p w14:paraId="7156D165">
            <w:pPr>
              <w:pBdr>
                <w:top w:val="none" w:color="auto" w:sz="0" w:space="4"/>
                <w:bottom w:val="none" w:color="auto" w:sz="0" w:space="4"/>
              </w:pBdr>
              <w:rPr>
                <w:iCs/>
                <w:color w:val="0000FF"/>
                <w:u w:val="single"/>
              </w:rPr>
            </w:pPr>
            <w:r>
              <w:rPr>
                <w:iCs/>
              </w:rPr>
              <w:t xml:space="preserve">E-mail: </w:t>
            </w:r>
            <w:r>
              <w:fldChar w:fldCharType="begin"/>
            </w:r>
            <w:r>
              <w:instrText xml:space="preserve"> HYPERLINK "mailto:namjkim05@korea.kr" </w:instrText>
            </w:r>
            <w:r>
              <w:fldChar w:fldCharType="separate"/>
            </w:r>
            <w:r>
              <w:rPr>
                <w:iCs/>
                <w:color w:val="0000FF"/>
                <w:u w:val="single"/>
              </w:rPr>
              <w:t>namjkim05@korea.kr</w:t>
            </w:r>
            <w:r>
              <w:rPr>
                <w:iCs/>
                <w:color w:val="0000FF"/>
                <w:u w:val="single"/>
              </w:rPr>
              <w:fldChar w:fldCharType="end"/>
            </w:r>
            <w:r>
              <w:rPr>
                <w:iCs/>
              </w:rPr>
              <w:t xml:space="preserve"> Website: www.me.go.kr</w:t>
            </w:r>
          </w:p>
          <w:p w14:paraId="113E653F">
            <w:pPr>
              <w:pBdr>
                <w:top w:val="none" w:color="auto" w:sz="0" w:space="4"/>
                <w:bottom w:val="none" w:color="auto" w:sz="0" w:space="4"/>
              </w:pBdr>
              <w:rPr>
                <w:iCs/>
                <w:color w:val="0000FF"/>
                <w:u w:val="single"/>
              </w:rPr>
            </w:pPr>
          </w:p>
          <w:p w14:paraId="62C83A50">
            <w:pPr>
              <w:pBdr>
                <w:top w:val="none" w:color="auto" w:sz="0" w:space="4"/>
                <w:bottom w:val="none" w:color="auto" w:sz="0" w:space="4"/>
              </w:pBdr>
              <w:rPr>
                <w:iCs/>
                <w:color w:val="0000FF"/>
                <w:u w:val="single"/>
              </w:rPr>
            </w:pPr>
          </w:p>
          <w:p w14:paraId="034050DF">
            <w:pPr>
              <w:pBdr>
                <w:top w:val="none" w:color="auto" w:sz="0" w:space="4"/>
                <w:bottom w:val="none" w:color="auto" w:sz="0" w:space="4"/>
              </w:pBdr>
              <w:rPr>
                <w:iCs/>
              </w:rPr>
            </w:pPr>
            <w:r>
              <w:fldChar w:fldCharType="begin"/>
            </w:r>
            <w:r>
              <w:instrText xml:space="preserve"> HYPERLINK "https://members.wto.org/crnattachments/2025/TBT/KOR/25_05060_00_x.pdf" \t "_blank" </w:instrText>
            </w:r>
            <w:r>
              <w:fldChar w:fldCharType="separate"/>
            </w:r>
            <w:r>
              <w:rPr>
                <w:iCs/>
                <w:color w:val="0000FF"/>
                <w:u w:val="single"/>
              </w:rPr>
              <w:t>https://members.wto.org/crnattachments/2025/TBT/KOR/25_05060_00_x.pdf</w:t>
            </w:r>
            <w:r>
              <w:rPr>
                <w:iCs/>
                <w:color w:val="0000FF"/>
                <w:u w:val="single"/>
              </w:rPr>
              <w:fldChar w:fldCharType="end"/>
            </w:r>
          </w:p>
          <w:p w14:paraId="36F0C878">
            <w:pPr>
              <w:keepNext/>
              <w:keepLines/>
              <w:pBdr>
                <w:top w:val="none" w:color="auto" w:sz="0" w:space="4"/>
              </w:pBdr>
              <w:spacing w:after="120"/>
              <w:rPr>
                <w:bCs/>
              </w:rPr>
            </w:pPr>
          </w:p>
        </w:tc>
      </w:tr>
    </w:tbl>
    <w:p w14:paraId="5B8C0FC1"/>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Consolas">
    <w:panose1 w:val="020B0609020204030204"/>
    <w:charset w:val="00"/>
    <w:family w:val="modern"/>
    <w:pitch w:val="default"/>
    <w:sig w:usb0="E00006FF" w:usb1="0000FCFF" w:usb2="00000001" w:usb3="00000000" w:csb0="6000019F" w:csb1="DFD7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AD9E78">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B0E0CA">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B137A4">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BF7926">
    <w:pPr>
      <w:pStyle w:val="58"/>
      <w:pBdr>
        <w:bottom w:val="single" w:color="auto" w:sz="4" w:space="1"/>
      </w:pBdr>
      <w:tabs>
        <w:tab w:val="clear" w:pos="4513"/>
        <w:tab w:val="clear" w:pos="9027"/>
      </w:tabs>
      <w:jc w:val="center"/>
    </w:pPr>
    <w:bookmarkStart w:id="9" w:name="spsSymbolHeader"/>
    <w:r>
      <w:t>G/TBT/N/KOR/1294</w:t>
    </w:r>
    <w:bookmarkEnd w:id="9"/>
  </w:p>
  <w:p w14:paraId="2F977BDA">
    <w:pPr>
      <w:pStyle w:val="58"/>
      <w:pBdr>
        <w:bottom w:val="single" w:color="auto" w:sz="4" w:space="1"/>
      </w:pBdr>
      <w:tabs>
        <w:tab w:val="clear" w:pos="4513"/>
        <w:tab w:val="clear" w:pos="9027"/>
      </w:tabs>
      <w:jc w:val="center"/>
    </w:pPr>
  </w:p>
  <w:p w14:paraId="617713E3">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2</w:t>
    </w:r>
    <w:r>
      <w:fldChar w:fldCharType="end"/>
    </w:r>
    <w:r>
      <w:t xml:space="preserve"> -</w:t>
    </w:r>
  </w:p>
  <w:p w14:paraId="3042E66C">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D35CB9">
    <w:pPr>
      <w:pStyle w:val="58"/>
      <w:pBdr>
        <w:bottom w:val="single" w:color="auto" w:sz="4" w:space="1"/>
      </w:pBdr>
      <w:tabs>
        <w:tab w:val="clear" w:pos="4513"/>
        <w:tab w:val="clear" w:pos="9027"/>
      </w:tabs>
      <w:jc w:val="center"/>
    </w:pPr>
    <w:r>
      <w:t>tbtSymbol</w:t>
    </w:r>
  </w:p>
  <w:p w14:paraId="3C992928">
    <w:pPr>
      <w:pStyle w:val="58"/>
      <w:pBdr>
        <w:bottom w:val="single" w:color="auto" w:sz="4" w:space="1"/>
      </w:pBdr>
      <w:tabs>
        <w:tab w:val="clear" w:pos="4513"/>
        <w:tab w:val="clear" w:pos="9027"/>
      </w:tabs>
      <w:jc w:val="center"/>
    </w:pPr>
  </w:p>
  <w:p w14:paraId="5ACCB86C">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7ACBFFB7">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39084CFE">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4E017122">
          <w:pPr>
            <w:rPr>
              <w:lang w:eastAsia="en-GB"/>
            </w:rPr>
          </w:pPr>
          <w:bookmarkStart w:id="0" w:name="bmkRestricted" w:colFirst="1" w:colLast="1"/>
        </w:p>
      </w:tc>
      <w:tc>
        <w:tcPr>
          <w:tcW w:w="5448" w:type="dxa"/>
          <w:gridSpan w:val="2"/>
          <w:shd w:val="clear" w:color="auto" w:fill="FFFFFF"/>
          <w:tcMar>
            <w:left w:w="108" w:type="dxa"/>
            <w:right w:w="108" w:type="dxa"/>
          </w:tcMar>
          <w:vAlign w:val="center"/>
        </w:tcPr>
        <w:p w14:paraId="285DFEE5">
          <w:pPr>
            <w:jc w:val="right"/>
            <w:rPr>
              <w:b/>
              <w:color w:val="FF0000"/>
              <w:szCs w:val="16"/>
            </w:rPr>
          </w:pPr>
        </w:p>
      </w:tc>
    </w:tr>
    <w:bookmarkEnd w:id="0"/>
    <w:tr w14:paraId="62DAFF39">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0E7E6FCA">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23933EC0">
          <w:pPr>
            <w:jc w:val="right"/>
            <w:rPr>
              <w:b/>
              <w:szCs w:val="16"/>
            </w:rPr>
          </w:pPr>
        </w:p>
      </w:tc>
    </w:tr>
    <w:tr w14:paraId="70A787BB">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067E25BF">
          <w:pPr>
            <w:jc w:val="left"/>
            <w:rPr>
              <w:lang w:eastAsia="en-GB"/>
            </w:rPr>
          </w:pPr>
        </w:p>
      </w:tc>
      <w:tc>
        <w:tcPr>
          <w:tcW w:w="5448" w:type="dxa"/>
          <w:gridSpan w:val="2"/>
          <w:shd w:val="clear" w:color="auto" w:fill="FFFFFF"/>
          <w:tcMar>
            <w:left w:w="108" w:type="dxa"/>
            <w:right w:w="108" w:type="dxa"/>
          </w:tcMar>
        </w:tcPr>
        <w:p w14:paraId="307AC36A">
          <w:pPr>
            <w:jc w:val="right"/>
            <w:rPr>
              <w:rFonts w:hint="default" w:eastAsia="宋体"/>
              <w:b/>
              <w:szCs w:val="16"/>
              <w:lang w:val="en-US" w:eastAsia="zh-CN"/>
            </w:rPr>
          </w:pPr>
          <w:bookmarkStart w:id="1" w:name="bmkSymbols"/>
          <w:r>
            <w:rPr>
              <w:b/>
              <w:szCs w:val="16"/>
            </w:rPr>
            <w:t>G/TBT/N/KOR/1</w:t>
          </w:r>
          <w:bookmarkEnd w:id="1"/>
          <w:r>
            <w:rPr>
              <w:rFonts w:hint="eastAsia" w:eastAsia="宋体"/>
              <w:b/>
              <w:szCs w:val="16"/>
              <w:lang w:val="en-US" w:eastAsia="zh-CN"/>
            </w:rPr>
            <w:t>300</w:t>
          </w:r>
        </w:p>
      </w:tc>
    </w:tr>
    <w:tr w14:paraId="13B9F4C9">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660F030C"/>
      </w:tc>
      <w:tc>
        <w:tcPr>
          <w:tcW w:w="5448" w:type="dxa"/>
          <w:gridSpan w:val="2"/>
          <w:shd w:val="clear" w:color="auto" w:fill="FFFFFF"/>
          <w:tcMar>
            <w:left w:w="108" w:type="dxa"/>
            <w:right w:w="108" w:type="dxa"/>
          </w:tcMar>
          <w:vAlign w:val="center"/>
        </w:tcPr>
        <w:p w14:paraId="68F4D5C6">
          <w:pPr>
            <w:jc w:val="right"/>
            <w:rPr>
              <w:szCs w:val="16"/>
            </w:rPr>
          </w:pPr>
          <w:bookmarkStart w:id="2" w:name="bmkDate"/>
          <w:bookmarkStart w:id="3" w:name="spsDateDistribution"/>
          <w:r>
            <w:rPr>
              <w:rFonts w:hint="eastAsia" w:eastAsia="宋体"/>
              <w:szCs w:val="16"/>
              <w:lang w:val="en-US" w:eastAsia="zh-CN"/>
            </w:rPr>
            <w:t>30</w:t>
          </w:r>
          <w:r>
            <w:rPr>
              <w:szCs w:val="16"/>
            </w:rPr>
            <w:t xml:space="preserve"> </w:t>
          </w:r>
          <w:r>
            <w:rPr>
              <w:rFonts w:hint="eastAsia" w:eastAsia="宋体"/>
              <w:szCs w:val="16"/>
              <w:lang w:val="en-US" w:eastAsia="zh-CN"/>
            </w:rPr>
            <w:t>Jul</w:t>
          </w:r>
          <w:r>
            <w:rPr>
              <w:szCs w:val="16"/>
            </w:rPr>
            <w:t>y 2025</w:t>
          </w:r>
          <w:bookmarkEnd w:id="2"/>
          <w:bookmarkEnd w:id="3"/>
        </w:p>
      </w:tc>
    </w:tr>
    <w:tr w14:paraId="4E363B5D">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5FF06D0D">
          <w:pPr>
            <w:jc w:val="left"/>
            <w:rPr>
              <w:b/>
            </w:rPr>
          </w:pPr>
          <w:bookmarkStart w:id="4" w:name="bmkSerial"/>
          <w:r>
            <w:rPr>
              <w:b w:val="0"/>
              <w:color w:val="FF0000"/>
            </w:rPr>
            <w:t>(25-</w:t>
          </w:r>
          <w:r>
            <w:rPr>
              <w:rFonts w:hint="eastAsia" w:eastAsia="宋体"/>
              <w:b w:val="0"/>
              <w:color w:val="FF0000"/>
              <w:lang w:val="en-US" w:eastAsia="zh-CN"/>
            </w:rPr>
            <w:t>4925</w:t>
          </w:r>
          <w:r>
            <w:rPr>
              <w:b w:val="0"/>
              <w:color w:val="FF0000"/>
            </w:rPr>
            <w:t>)</w:t>
          </w:r>
          <w:bookmarkEnd w:id="4"/>
        </w:p>
      </w:tc>
      <w:tc>
        <w:tcPr>
          <w:tcW w:w="3325" w:type="dxa"/>
          <w:tcBorders>
            <w:bottom w:val="single" w:color="auto" w:sz="4" w:space="0"/>
          </w:tcBorders>
          <w:tcMar>
            <w:top w:w="0" w:type="dxa"/>
            <w:left w:w="108" w:type="dxa"/>
            <w:bottom w:w="57" w:type="dxa"/>
            <w:right w:w="108" w:type="dxa"/>
          </w:tcMar>
          <w:vAlign w:val="bottom"/>
        </w:tcPr>
        <w:p w14:paraId="2594881B">
          <w:pPr>
            <w:jc w:val="right"/>
            <w:rPr>
              <w:szCs w:val="16"/>
            </w:rPr>
          </w:pPr>
          <w:bookmarkStart w:id="5"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rFonts w:ascii="Verdana" w:hAnsi="Verdana" w:eastAsia="Calibri"/>
              <w:bCs/>
              <w:sz w:val="18"/>
              <w:szCs w:val="16"/>
              <w:lang w:val="en-GB" w:eastAsia="en-US" w:bidi="ar-SA"/>
            </w:rPr>
            <w:t>1</w:t>
          </w:r>
          <w:r>
            <w:rPr>
              <w:bCs/>
              <w:szCs w:val="16"/>
            </w:rPr>
            <w:fldChar w:fldCharType="end"/>
          </w:r>
          <w:r>
            <w:rPr>
              <w:bCs/>
              <w:szCs w:val="16"/>
            </w:rPr>
            <w:t>/</w:t>
          </w:r>
          <w:r>
            <w:rPr>
              <w:bCs/>
              <w:szCs w:val="16"/>
            </w:rPr>
            <w:fldChar w:fldCharType="begin"/>
          </w:r>
          <w:r>
            <w:rPr>
              <w:bCs/>
              <w:szCs w:val="16"/>
            </w:rPr>
            <w:instrText xml:space="preserve"> NUMPAGES  \* Arabic  \* MERGEFORMAT </w:instrText>
          </w:r>
          <w:r>
            <w:rPr>
              <w:bCs/>
              <w:szCs w:val="16"/>
            </w:rPr>
            <w:fldChar w:fldCharType="separate"/>
          </w:r>
          <w:r>
            <w:rPr>
              <w:rFonts w:ascii="Verdana" w:hAnsi="Verdana" w:eastAsia="Calibri"/>
              <w:bCs/>
              <w:sz w:val="18"/>
              <w:szCs w:val="16"/>
              <w:lang w:val="en-GB" w:eastAsia="en-US" w:bidi="ar-SA"/>
            </w:rPr>
            <w:t>2</w:t>
          </w:r>
          <w:r>
            <w:rPr>
              <w:bCs/>
              <w:szCs w:val="16"/>
            </w:rPr>
            <w:fldChar w:fldCharType="end"/>
          </w:r>
          <w:bookmarkEnd w:id="5"/>
        </w:p>
      </w:tc>
    </w:tr>
    <w:tr w14:paraId="6CFBFE5D">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11904A89">
          <w:pPr>
            <w:jc w:val="left"/>
            <w:rPr>
              <w:sz w:val="14"/>
              <w:szCs w:val="16"/>
            </w:rPr>
          </w:pPr>
          <w:bookmarkStart w:id="6" w:name="bmkCommittee"/>
          <w:r>
            <w:rPr>
              <w:b/>
            </w:rPr>
            <w:t>Committee on Technical Barriers to Trade</w:t>
          </w:r>
          <w:bookmarkEnd w:id="6"/>
        </w:p>
      </w:tc>
      <w:tc>
        <w:tcPr>
          <w:tcW w:w="3325" w:type="dxa"/>
          <w:tcBorders>
            <w:top w:val="single" w:color="auto" w:sz="4" w:space="0"/>
          </w:tcBorders>
          <w:tcMar>
            <w:top w:w="113" w:type="dxa"/>
            <w:left w:w="108" w:type="dxa"/>
            <w:bottom w:w="57" w:type="dxa"/>
            <w:right w:w="108" w:type="dxa"/>
          </w:tcMar>
          <w:vAlign w:val="center"/>
        </w:tcPr>
        <w:p w14:paraId="678824E3">
          <w:pPr>
            <w:jc w:val="right"/>
            <w:rPr>
              <w:bCs/>
              <w:szCs w:val="18"/>
            </w:rPr>
          </w:pPr>
          <w:bookmarkStart w:id="7" w:name="bmkLanguage"/>
          <w:r>
            <w:rPr>
              <w:bCs/>
              <w:szCs w:val="18"/>
            </w:rPr>
            <w:t xml:space="preserve">Original: </w:t>
          </w:r>
          <w:bookmarkStart w:id="8" w:name="spsOriginalLanguage"/>
          <w:r>
            <w:rPr>
              <w:bCs/>
              <w:szCs w:val="18"/>
            </w:rPr>
            <w:t>English</w:t>
          </w:r>
          <w:bookmarkEnd w:id="7"/>
          <w:bookmarkEnd w:id="8"/>
        </w:p>
      </w:tc>
    </w:tr>
  </w:tbl>
  <w:p w14:paraId="1A5A3730">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1">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2">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3">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4">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5">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2"/>
  </w:num>
  <w:num w:numId="2">
    <w:abstractNumId w:val="3"/>
  </w:num>
  <w:num w:numId="3">
    <w:abstractNumId w:val="0"/>
  </w:num>
  <w:num w:numId="4">
    <w:abstractNumId w:val="4"/>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129DD"/>
    <w:rsid w:val="00020474"/>
    <w:rsid w:val="000272F6"/>
    <w:rsid w:val="00036EFF"/>
    <w:rsid w:val="00037AC4"/>
    <w:rsid w:val="000423BF"/>
    <w:rsid w:val="00071825"/>
    <w:rsid w:val="00072B36"/>
    <w:rsid w:val="00072B57"/>
    <w:rsid w:val="00074E62"/>
    <w:rsid w:val="00077F76"/>
    <w:rsid w:val="00086AF5"/>
    <w:rsid w:val="0009487E"/>
    <w:rsid w:val="000A4945"/>
    <w:rsid w:val="000A50C1"/>
    <w:rsid w:val="000A6875"/>
    <w:rsid w:val="000A7D1F"/>
    <w:rsid w:val="000B2FF7"/>
    <w:rsid w:val="000B31E1"/>
    <w:rsid w:val="000E1CF4"/>
    <w:rsid w:val="0011356B"/>
    <w:rsid w:val="001157E9"/>
    <w:rsid w:val="001206E6"/>
    <w:rsid w:val="00125032"/>
    <w:rsid w:val="0013337F"/>
    <w:rsid w:val="00155128"/>
    <w:rsid w:val="001621F4"/>
    <w:rsid w:val="00182B84"/>
    <w:rsid w:val="0018646B"/>
    <w:rsid w:val="00186B9C"/>
    <w:rsid w:val="00191D12"/>
    <w:rsid w:val="001A464A"/>
    <w:rsid w:val="001E291F"/>
    <w:rsid w:val="00204CC3"/>
    <w:rsid w:val="00212A78"/>
    <w:rsid w:val="00214E54"/>
    <w:rsid w:val="00233408"/>
    <w:rsid w:val="00267723"/>
    <w:rsid w:val="00270637"/>
    <w:rsid w:val="0027067B"/>
    <w:rsid w:val="002D21E3"/>
    <w:rsid w:val="002E174F"/>
    <w:rsid w:val="002F6A28"/>
    <w:rsid w:val="00303D9D"/>
    <w:rsid w:val="00304AAE"/>
    <w:rsid w:val="00305616"/>
    <w:rsid w:val="003124EC"/>
    <w:rsid w:val="00320A1B"/>
    <w:rsid w:val="003531C5"/>
    <w:rsid w:val="003572B4"/>
    <w:rsid w:val="003723A9"/>
    <w:rsid w:val="00381B96"/>
    <w:rsid w:val="00383F7A"/>
    <w:rsid w:val="00396AF4"/>
    <w:rsid w:val="003B2BBF"/>
    <w:rsid w:val="003B40C7"/>
    <w:rsid w:val="0041584A"/>
    <w:rsid w:val="004423A4"/>
    <w:rsid w:val="00467032"/>
    <w:rsid w:val="0046754A"/>
    <w:rsid w:val="00473B57"/>
    <w:rsid w:val="0048173D"/>
    <w:rsid w:val="004A23F8"/>
    <w:rsid w:val="004C27A4"/>
    <w:rsid w:val="004E51B2"/>
    <w:rsid w:val="004F203A"/>
    <w:rsid w:val="004F425E"/>
    <w:rsid w:val="005104AF"/>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12644"/>
    <w:rsid w:val="00623F9F"/>
    <w:rsid w:val="00643C1F"/>
    <w:rsid w:val="00655881"/>
    <w:rsid w:val="0066043C"/>
    <w:rsid w:val="006607BC"/>
    <w:rsid w:val="00672511"/>
    <w:rsid w:val="00674CCD"/>
    <w:rsid w:val="00682D50"/>
    <w:rsid w:val="006845EE"/>
    <w:rsid w:val="0069259F"/>
    <w:rsid w:val="00696B74"/>
    <w:rsid w:val="006A72C8"/>
    <w:rsid w:val="006D6F16"/>
    <w:rsid w:val="006E4336"/>
    <w:rsid w:val="006F35A6"/>
    <w:rsid w:val="006F3CB4"/>
    <w:rsid w:val="006F5826"/>
    <w:rsid w:val="006F731C"/>
    <w:rsid w:val="00700181"/>
    <w:rsid w:val="00711064"/>
    <w:rsid w:val="007141CF"/>
    <w:rsid w:val="00723708"/>
    <w:rsid w:val="00725DF8"/>
    <w:rsid w:val="00730370"/>
    <w:rsid w:val="00736D06"/>
    <w:rsid w:val="00745146"/>
    <w:rsid w:val="00756BA6"/>
    <w:rsid w:val="007577E3"/>
    <w:rsid w:val="00760DB3"/>
    <w:rsid w:val="007624E8"/>
    <w:rsid w:val="00796783"/>
    <w:rsid w:val="007B4DE8"/>
    <w:rsid w:val="007D20BB"/>
    <w:rsid w:val="007E1308"/>
    <w:rsid w:val="007E1937"/>
    <w:rsid w:val="007E4C24"/>
    <w:rsid w:val="007E6507"/>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3ECA"/>
    <w:rsid w:val="00934ABC"/>
    <w:rsid w:val="00955D8A"/>
    <w:rsid w:val="00964F4F"/>
    <w:rsid w:val="0097650D"/>
    <w:rsid w:val="009811DD"/>
    <w:rsid w:val="00984DF3"/>
    <w:rsid w:val="0098681A"/>
    <w:rsid w:val="00986D7B"/>
    <w:rsid w:val="00990E7D"/>
    <w:rsid w:val="009A6F54"/>
    <w:rsid w:val="009A72C6"/>
    <w:rsid w:val="009B46E3"/>
    <w:rsid w:val="009B6669"/>
    <w:rsid w:val="009D1D8C"/>
    <w:rsid w:val="009D1FF8"/>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B4439"/>
    <w:rsid w:val="00AC27F8"/>
    <w:rsid w:val="00AC6C6E"/>
    <w:rsid w:val="00AD3A28"/>
    <w:rsid w:val="00AD4C72"/>
    <w:rsid w:val="00AE118B"/>
    <w:rsid w:val="00AE2372"/>
    <w:rsid w:val="00AE2AEE"/>
    <w:rsid w:val="00AE6CC8"/>
    <w:rsid w:val="00AF3330"/>
    <w:rsid w:val="00B00276"/>
    <w:rsid w:val="00B16145"/>
    <w:rsid w:val="00B230EC"/>
    <w:rsid w:val="00B23F74"/>
    <w:rsid w:val="00B24459"/>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241C"/>
    <w:rsid w:val="00C379C8"/>
    <w:rsid w:val="00C40E47"/>
    <w:rsid w:val="00C43456"/>
    <w:rsid w:val="00C43F2C"/>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32587"/>
    <w:rsid w:val="00D428FA"/>
    <w:rsid w:val="00D52A9D"/>
    <w:rsid w:val="00D55AAD"/>
    <w:rsid w:val="00D70F5B"/>
    <w:rsid w:val="00D747AE"/>
    <w:rsid w:val="00D9226C"/>
    <w:rsid w:val="00DA20BD"/>
    <w:rsid w:val="00DE50DB"/>
    <w:rsid w:val="00DF6AE1"/>
    <w:rsid w:val="00E147CB"/>
    <w:rsid w:val="00E20B42"/>
    <w:rsid w:val="00E25473"/>
    <w:rsid w:val="00E30FFD"/>
    <w:rsid w:val="00E40A6B"/>
    <w:rsid w:val="00E4660B"/>
    <w:rsid w:val="00E46FD5"/>
    <w:rsid w:val="00E544BB"/>
    <w:rsid w:val="00E56545"/>
    <w:rsid w:val="00E63AC7"/>
    <w:rsid w:val="00E67CF3"/>
    <w:rsid w:val="00E82AEC"/>
    <w:rsid w:val="00E84D9E"/>
    <w:rsid w:val="00E9368F"/>
    <w:rsid w:val="00E969D2"/>
    <w:rsid w:val="00EA5D4F"/>
    <w:rsid w:val="00EB6C56"/>
    <w:rsid w:val="00ED54E0"/>
    <w:rsid w:val="00ED66D3"/>
    <w:rsid w:val="00EE3A11"/>
    <w:rsid w:val="00EE4445"/>
    <w:rsid w:val="00F0047B"/>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1F521761"/>
    <w:rsid w:val="43701164"/>
    <w:rsid w:val="4473019C"/>
    <w:rsid w:val="5B346DB9"/>
    <w:rsid w:val="6042549F"/>
    <w:rsid w:val="6F5341D7"/>
    <w:rsid w:val="730A37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qFormat="1" w:unhideWhenUsed="0" w:uiPriority="2" w:semiHidden="0" w:name="heading 7"/>
    <w:lsdException w:qFormat="1" w:unhideWhenUsed="0" w:uiPriority="2" w:semiHidden="0" w:name="heading 8"/>
    <w:lsdException w:qFormat="1" w:unhideWhenUsed="0" w:uiPriority="2" w:semiHidden="0" w:name="heading 9"/>
    <w:lsdException w:uiPriority="99" w:name="index 1"/>
    <w:lsdException w:uiPriority="99" w:name="index 2"/>
    <w:lsdException w:qFormat="1" w:uiPriority="99" w:name="index 3"/>
    <w:lsdException w:qFormat="1" w:uiPriority="99" w:name="index 4"/>
    <w:lsdException w:qFormat="1" w:uiPriority="99" w:name="index 5"/>
    <w:lsdException w:qFormat="1" w:uiPriority="99" w:name="index 6"/>
    <w:lsdException w:uiPriority="99" w:name="index 7"/>
    <w:lsdException w:qFormat="1" w:uiPriority="99" w:name="index 8"/>
    <w:lsdException w:uiPriority="99" w:name="index 9"/>
    <w:lsdException w:unhideWhenUsed="0" w:uiPriority="39" w:semiHidden="0" w:name="toc 1"/>
    <w:lsdException w:unhideWhenUsed="0" w:uiPriority="39" w:semiHidden="0" w:name="toc 2"/>
    <w:lsdException w:qFormat="1" w:unhideWhenUsed="0" w:uiPriority="39" w:semiHidden="0" w:name="toc 3"/>
    <w:lsdException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unhideWhenUsed="0" w:uiPriority="39" w:semiHidden="0" w:name="toc 9"/>
    <w:lsdException w:qFormat="1" w:uiPriority="99" w:name="Normal Indent"/>
    <w:lsdException w:qFormat="1" w:unhideWhenUsed="0" w:uiPriority="5" w:semiHidden="0" w:name="footnote text"/>
    <w:lsdException w:qFormat="1" w:uiPriority="99" w:semiHidden="0" w:name="annotation text"/>
    <w:lsdException w:qFormat="1" w:unhideWhenUsed="0" w:uiPriority="3" w:semiHidden="0" w:name="header"/>
    <w:lsdException w:unhideWhenUsed="0" w:uiPriority="3" w:semiHidden="0" w:name="footer"/>
    <w:lsdException w:uiPriority="99" w:name="index heading"/>
    <w:lsdException w:qFormat="1" w:unhideWhenUsed="0" w:uiPriority="6" w:semiHidden="0" w:name="caption"/>
    <w:lsdException w:unhideWhenUsed="0" w:uiPriority="39" w:semiHidden="0" w:name="table of figures"/>
    <w:lsdException w:qFormat="1" w:uiPriority="99" w:name="envelope address"/>
    <w:lsdException w:uiPriority="99" w:name="envelope return"/>
    <w:lsdException w:unhideWhenUsed="0" w:uiPriority="5" w:semiHidden="0" w:name="footnote reference"/>
    <w:lsdException w:uiPriority="99" w:name="annotation reference"/>
    <w:lsdException w:uiPriority="99" w:name="line number"/>
    <w:lsdException w:uiPriority="99" w:name="page number"/>
    <w:lsdException w:unhideWhenUsed="0" w:uiPriority="49" w:semiHidden="0" w:name="endnote reference"/>
    <w:lsdException w:unhideWhenUsed="0" w:uiPriority="49" w:semiHidden="0" w:name="endnote text"/>
    <w:lsdException w:qFormat="1" w:unhideWhenUsed="0" w:uiPriority="39" w:semiHidden="0" w:name="table of authorities"/>
    <w:lsdException w:qFormat="1" w:uiPriority="99" w:name="macro"/>
    <w:lsdException w:qFormat="1" w:uiPriority="39" w:semiHidden="0" w:name="toa heading"/>
    <w:lsdException w:uiPriority="99" w:name="List"/>
    <w:lsdException w:qFormat="1" w:unhideWhenUsed="0" w:uiPriority="1" w:semiHidden="0" w:name="List Bullet"/>
    <w:lsdException w:qFormat="1" w:uiPriority="49" w:name="List Number"/>
    <w:lsdException w:qFormat="1" w:uiPriority="99" w:name="List 2"/>
    <w:lsdException w:qFormat="1" w:uiPriority="99" w:name="List 3"/>
    <w:lsdException w:uiPriority="99" w:name="List 4"/>
    <w:lsdException w:uiPriority="99" w:name="List 5"/>
    <w:lsdException w:qFormat="1" w:unhideWhenUsed="0" w:uiPriority="1" w:semiHidden="0" w:name="List Bullet 2"/>
    <w:lsdException w:unhideWhenUsed="0" w:uiPriority="1" w:semiHidden="0" w:name="List Bullet 3"/>
    <w:lsdException w:qFormat="1" w:unhideWhenUsed="0" w:uiPriority="1" w:semiHidden="0" w:name="List Bullet 4"/>
    <w:lsdException w:qFormat="1" w:unhideWhenUsed="0" w:uiPriority="1" w:semiHidden="0" w:name="List Bullet 5"/>
    <w:lsdException w:qFormat="1" w:uiPriority="49" w:name="List Number 2"/>
    <w:lsdException w:qFormat="1" w:uiPriority="49" w:name="List Number 3"/>
    <w:lsdException w:uiPriority="49" w:name="List Number 4"/>
    <w:lsdException w:uiPriority="49" w:name="List Number 5"/>
    <w:lsdException w:qFormat="1" w:unhideWhenUsed="0" w:uiPriority="5" w:semiHidden="0" w:name="Title"/>
    <w:lsdException w:qFormat="1" w:uiPriority="99" w:name="Closing"/>
    <w:lsdException w:uiPriority="99" w:name="Signature"/>
    <w:lsdException w:qFormat="1" w:uiPriority="1" w:name="Default Paragraph Font"/>
    <w:lsdException w:qFormat="1" w:unhideWhenUsed="0" w:uiPriority="1" w:semiHidden="0" w:name="Body Text"/>
    <w:lsdException w:qFormat="1" w:uiPriority="99" w:name="Body Text Indent"/>
    <w:lsdException w:qFormat="1"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6" w:semiHidden="0" w:name="Subtitle"/>
    <w:lsdException w:uiPriority="99" w:name="Salutation"/>
    <w:lsdException w:qFormat="1" w:uiPriority="99" w:name="Date"/>
    <w:lsdException w:uiPriority="99" w:name="Body Text First Indent"/>
    <w:lsdException w:uiPriority="99" w:name="Body Text First Indent 2"/>
    <w:lsdException w:qFormat="1" w:uiPriority="99" w:name="Note Heading"/>
    <w:lsdException w:qFormat="1" w:unhideWhenUsed="0" w:uiPriority="1" w:semiHidden="0" w:name="Body Text 2"/>
    <w:lsdException w:qFormat="1" w:unhideWhenUsed="0" w:uiPriority="1" w:semiHidden="0" w:name="Body Text 3"/>
    <w:lsdException w:uiPriority="99" w:name="Body Text Indent 2"/>
    <w:lsdException w:uiPriority="99" w:name="Body Text Indent 3"/>
    <w:lsdException w:qFormat="1" w:uiPriority="99" w:name="Block Text"/>
    <w:lsdException w:uiPriority="9" w:semiHidden="0" w:name="Hyperlink"/>
    <w:lsdException w:uiPriority="9" w:semiHidden="0" w:name="FollowedHyperlink"/>
    <w:lsdException w:qFormat="1" w:unhideWhenUsed="0" w:uiPriority="99" w:name="Strong"/>
    <w:lsdException w:qFormat="1" w:unhideWhenUsed="0" w:uiPriority="99" w:name="Emphasis"/>
    <w:lsdException w:qFormat="1" w:uiPriority="99" w:name="Document Map"/>
    <w:lsdException w:qFormat="1" w:uiPriority="99" w:semiHidden="0" w:name="Plain Text"/>
    <w:lsdException w:qFormat="1" w:uiPriority="99" w:name="E-mail Signature"/>
    <w:lsdException w:uiPriority="99" w:name="Normal (Web)"/>
    <w:lsdException w:uiPriority="99" w:name="HTML Acronym"/>
    <w:lsdException w:qFormat="1"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qFormat="1"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qFormat="1" w:uiPriority="99" w:name="Table Grid 2"/>
    <w:lsdException w:uiPriority="99" w:name="Table Grid 3"/>
    <w:lsdException w:uiPriority="99" w:name="Table Grid 4"/>
    <w:lsdException w:uiPriority="99" w:name="Table Grid 5"/>
    <w:lsdException w:uiPriority="99" w:name="Table Grid 6"/>
    <w:lsdException w:uiPriority="99" w:name="Table Grid 7"/>
    <w:lsdException w:qFormat="1" w:uiPriority="99" w:name="Table Grid 8"/>
    <w:lsdException w:qFormat="1" w:uiPriority="99" w:name="Table List 1"/>
    <w:lsdException w:uiPriority="99" w:name="Table List 2"/>
    <w:lsdException w:uiPriority="99" w:name="Table List 3"/>
    <w:lsdException w:uiPriority="99" w:name="Table List 4"/>
    <w:lsdException w:uiPriority="99" w:name="Table List 5"/>
    <w:lsdException w:qFormat="1" w:uiPriority="99" w:name="Table List 6"/>
    <w:lsdException w:uiPriority="99" w:name="Table List 7"/>
    <w:lsdException w:uiPriority="99" w:name="Table List 8"/>
    <w:lsdException w:uiPriority="99" w:name="Table 3D effects 1"/>
    <w:lsdException w:qFormat="1"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qFormat="1" w:unhideWhenUsed="0" w:uiPriority="99" w:name="Placeholder Text"/>
    <w:lsdException w:qFormat="1" w:unhideWhenUsed="0" w:uiPriority="1" w:name="No Spacing"/>
    <w:lsdException w:qFormat="1" w:unhideWhenUsed="0" w:uiPriority="60" w:semiHidden="0" w:name="Light Shading"/>
    <w:lsdException w:unhideWhenUsed="0" w:uiPriority="61" w:semiHidden="0" w:name="Light List"/>
    <w:lsdException w:qFormat="1" w:unhideWhenUsed="0" w:uiPriority="62" w:semiHidden="0" w:name="Light Grid"/>
    <w:lsdException w:qFormat="1" w:unhideWhenUsed="0" w:uiPriority="63" w:semiHidden="0" w:name="Medium Shading 1"/>
    <w:lsdException w:unhideWhenUsed="0" w:uiPriority="64" w:semiHidden="0" w:name="Medium Shading 2"/>
    <w:lsdException w:qFormat="1" w:unhideWhenUsed="0" w:uiPriority="65" w:semiHidden="0" w:name="Medium List 1"/>
    <w:lsdException w:qFormat="1" w:unhideWhenUsed="0" w:uiPriority="66" w:semiHidden="0" w:name="Medium List 2"/>
    <w:lsdException w:unhideWhenUsed="0" w:uiPriority="67" w:semiHidden="0" w:name="Medium Grid 1"/>
    <w:lsdException w:unhideWhenUsed="0" w:uiPriority="68" w:semiHidden="0" w:name="Medium Grid 2"/>
    <w:lsdException w:qFormat="1"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qFormat="1"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qFormat="1" w:unhideWhenUsed="0" w:uiPriority="66" w:semiHidden="0" w:name="Medium List 2 Accent 1"/>
    <w:lsdException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unhideWhenUsed="0" w:uiPriority="64" w:semiHidden="0" w:name="Medium Shading 2 Accent 3"/>
    <w:lsdException w:qFormat="1" w:unhideWhenUsed="0" w:uiPriority="65" w:semiHidden="0" w:name="Medium List 1 Accent 3"/>
    <w:lsdException w:unhideWhenUsed="0" w:uiPriority="66" w:semiHidden="0" w:name="Medium List 2 Accent 3"/>
    <w:lsdException w:qFormat="1"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unhideWhenUsed="0" w:uiPriority="65" w:semiHidden="0" w:name="Medium List 1 Accent 4"/>
    <w:lsdException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qFormat="1" w:unhideWhenUsed="0" w:uiPriority="61" w:semiHidden="0" w:name="Light List Accent 5"/>
    <w:lsdException w:qFormat="1" w:unhideWhenUsed="0" w:uiPriority="62" w:semiHidden="0" w:name="Light Grid Accent 5"/>
    <w:lsdException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qFormat="1" w:unhideWhenUsed="0" w:uiPriority="61" w:semiHidden="0" w:name="Light List Accent 6"/>
    <w:lsdException w:unhideWhenUsed="0" w:uiPriority="62" w:semiHidden="0" w:name="Light Grid Accent 6"/>
    <w:lsdException w:qFormat="1" w:unhideWhenUsed="0" w:uiPriority="63" w:semiHidden="0" w:name="Medium Shading 1 Accent 6"/>
    <w:lsdException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qFormat/>
    <w:uiPriority w:val="2"/>
    <w:pPr>
      <w:keepNext/>
      <w:keepLines/>
      <w:spacing w:after="240"/>
      <w:outlineLvl w:val="6"/>
    </w:pPr>
    <w:rPr>
      <w:rFonts w:eastAsia="Times New Roman"/>
      <w:b/>
      <w:iCs/>
      <w:color w:val="006283"/>
    </w:rPr>
  </w:style>
  <w:style w:type="paragraph" w:styleId="11">
    <w:name w:val="heading 8"/>
    <w:basedOn w:val="1"/>
    <w:next w:val="1"/>
    <w:link w:val="256"/>
    <w:qFormat/>
    <w:uiPriority w:val="2"/>
    <w:pPr>
      <w:keepNext/>
      <w:keepLines/>
      <w:spacing w:after="240"/>
      <w:outlineLvl w:val="7"/>
    </w:pPr>
    <w:rPr>
      <w:rFonts w:eastAsia="Times New Roman"/>
      <w:b/>
      <w:i/>
      <w:color w:val="006283"/>
      <w:szCs w:val="20"/>
    </w:rPr>
  </w:style>
  <w:style w:type="paragraph" w:styleId="12">
    <w:name w:val="heading 9"/>
    <w:basedOn w:val="1"/>
    <w:next w:val="1"/>
    <w:link w:val="257"/>
    <w:qFormat/>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307"/>
    <w:semiHidden/>
    <w:unhideWhenUsed/>
    <w:qFormat/>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qFormat/>
    <w:uiPriority w:val="99"/>
    <w:pPr>
      <w:ind w:left="849" w:hanging="283"/>
      <w:contextualSpacing/>
    </w:pPr>
  </w:style>
  <w:style w:type="paragraph" w:styleId="14">
    <w:name w:val="toc 7"/>
    <w:basedOn w:val="1"/>
    <w:next w:val="1"/>
    <w:qFormat/>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qFormat/>
    <w:uiPriority w:val="49"/>
    <w:pPr>
      <w:numPr>
        <w:ilvl w:val="0"/>
        <w:numId w:val="2"/>
      </w:numPr>
      <w:contextualSpacing/>
    </w:pPr>
  </w:style>
  <w:style w:type="paragraph" w:styleId="16">
    <w:name w:val="table of authoriti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qFormat/>
    <w:uiPriority w:val="99"/>
  </w:style>
  <w:style w:type="paragraph" w:styleId="18">
    <w:name w:val="List Bullet 4"/>
    <w:basedOn w:val="1"/>
    <w:qFormat/>
    <w:uiPriority w:val="1"/>
    <w:pPr>
      <w:numPr>
        <w:ilvl w:val="3"/>
        <w:numId w:val="3"/>
      </w:numPr>
      <w:spacing w:after="240"/>
      <w:contextualSpacing/>
    </w:pPr>
  </w:style>
  <w:style w:type="paragraph" w:styleId="19">
    <w:name w:val="index 8"/>
    <w:basedOn w:val="1"/>
    <w:next w:val="1"/>
    <w:semiHidden/>
    <w:unhideWhenUsed/>
    <w:qFormat/>
    <w:uiPriority w:val="99"/>
    <w:pPr>
      <w:ind w:left="1440" w:hanging="180"/>
    </w:pPr>
  </w:style>
  <w:style w:type="paragraph" w:styleId="20">
    <w:name w:val="E-mail Signature"/>
    <w:basedOn w:val="1"/>
    <w:link w:val="300"/>
    <w:semiHidden/>
    <w:unhideWhenUsed/>
    <w:qFormat/>
    <w:uiPriority w:val="99"/>
  </w:style>
  <w:style w:type="paragraph" w:styleId="21">
    <w:name w:val="List Number"/>
    <w:basedOn w:val="1"/>
    <w:semiHidden/>
    <w:unhideWhenUsed/>
    <w:qFormat/>
    <w:uiPriority w:val="49"/>
    <w:pPr>
      <w:numPr>
        <w:ilvl w:val="0"/>
        <w:numId w:val="4"/>
      </w:numPr>
      <w:contextualSpacing/>
    </w:pPr>
  </w:style>
  <w:style w:type="paragraph" w:styleId="22">
    <w:name w:val="Normal Indent"/>
    <w:basedOn w:val="1"/>
    <w:semiHidden/>
    <w:unhideWhenUsed/>
    <w:qFormat/>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qFormat/>
    <w:uiPriority w:val="99"/>
    <w:pPr>
      <w:ind w:left="900" w:hanging="180"/>
    </w:pPr>
  </w:style>
  <w:style w:type="paragraph" w:styleId="25">
    <w:name w:val="List Bullet"/>
    <w:basedOn w:val="1"/>
    <w:qFormat/>
    <w:uiPriority w:val="1"/>
    <w:pPr>
      <w:numPr>
        <w:ilvl w:val="0"/>
        <w:numId w:val="3"/>
      </w:numPr>
      <w:spacing w:after="240"/>
      <w:contextualSpacing/>
    </w:pPr>
  </w:style>
  <w:style w:type="paragraph" w:styleId="26">
    <w:name w:val="envelope address"/>
    <w:basedOn w:val="1"/>
    <w:semiHidden/>
    <w:unhideWhenUsed/>
    <w:qFormat/>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qFormat/>
    <w:uiPriority w:val="99"/>
    <w:rPr>
      <w:rFonts w:ascii="Tahoma" w:hAnsi="Tahoma" w:cs="Tahoma"/>
      <w:sz w:val="16"/>
      <w:szCs w:val="16"/>
    </w:rPr>
  </w:style>
  <w:style w:type="paragraph" w:styleId="28">
    <w:name w:val="toa heading"/>
    <w:basedOn w:val="1"/>
    <w:next w:val="1"/>
    <w:unhideWhenUsed/>
    <w:qFormat/>
    <w:uiPriority w:val="39"/>
    <w:pPr>
      <w:spacing w:before="120"/>
    </w:pPr>
    <w:rPr>
      <w:rFonts w:ascii="Cambria" w:hAnsi="Cambria" w:eastAsia="Times New Roman"/>
      <w:b/>
      <w:bCs/>
      <w:sz w:val="24"/>
      <w:szCs w:val="24"/>
    </w:rPr>
  </w:style>
  <w:style w:type="paragraph" w:styleId="29">
    <w:name w:val="annotation text"/>
    <w:basedOn w:val="1"/>
    <w:link w:val="296"/>
    <w:unhideWhenUsed/>
    <w:qFormat/>
    <w:uiPriority w:val="99"/>
    <w:rPr>
      <w:sz w:val="20"/>
      <w:szCs w:val="20"/>
    </w:rPr>
  </w:style>
  <w:style w:type="paragraph" w:styleId="30">
    <w:name w:val="index 6"/>
    <w:basedOn w:val="1"/>
    <w:next w:val="1"/>
    <w:semiHidden/>
    <w:unhideWhenUsed/>
    <w:qFormat/>
    <w:uiPriority w:val="99"/>
    <w:pPr>
      <w:ind w:left="1080" w:hanging="180"/>
    </w:pPr>
  </w:style>
  <w:style w:type="paragraph" w:styleId="31">
    <w:name w:val="Salutation"/>
    <w:basedOn w:val="1"/>
    <w:next w:val="1"/>
    <w:link w:val="315"/>
    <w:semiHidden/>
    <w:unhideWhenUsed/>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qFormat/>
    <w:uiPriority w:val="99"/>
    <w:pPr>
      <w:ind w:left="4252"/>
    </w:pPr>
  </w:style>
  <w:style w:type="paragraph" w:styleId="34">
    <w:name w:val="List Bullet 3"/>
    <w:basedOn w:val="1"/>
    <w:uiPriority w:val="1"/>
    <w:pPr>
      <w:numPr>
        <w:ilvl w:val="2"/>
        <w:numId w:val="3"/>
      </w:numPr>
      <w:spacing w:after="240"/>
      <w:contextualSpacing/>
    </w:pPr>
  </w:style>
  <w:style w:type="paragraph" w:styleId="35">
    <w:name w:val="Body Text Indent"/>
    <w:basedOn w:val="1"/>
    <w:link w:val="290"/>
    <w:semiHidden/>
    <w:unhideWhenUsed/>
    <w:qFormat/>
    <w:uiPriority w:val="99"/>
    <w:pPr>
      <w:spacing w:after="120"/>
      <w:ind w:left="283"/>
    </w:pPr>
  </w:style>
  <w:style w:type="paragraph" w:styleId="36">
    <w:name w:val="List Number 3"/>
    <w:basedOn w:val="1"/>
    <w:semiHidden/>
    <w:unhideWhenUsed/>
    <w:qFormat/>
    <w:uiPriority w:val="49"/>
    <w:pPr>
      <w:contextualSpacing/>
    </w:pPr>
  </w:style>
  <w:style w:type="paragraph" w:styleId="37">
    <w:name w:val="List 2"/>
    <w:basedOn w:val="1"/>
    <w:semiHidden/>
    <w:unhideWhenUsed/>
    <w:qFormat/>
    <w:uiPriority w:val="99"/>
    <w:pPr>
      <w:ind w:left="566" w:hanging="283"/>
      <w:contextualSpacing/>
    </w:pPr>
  </w:style>
  <w:style w:type="paragraph" w:styleId="38">
    <w:name w:val="List Continue"/>
    <w:basedOn w:val="1"/>
    <w:semiHidden/>
    <w:unhideWhenUsed/>
    <w:qFormat/>
    <w:uiPriority w:val="99"/>
    <w:pPr>
      <w:spacing w:after="120"/>
      <w:ind w:left="283"/>
      <w:contextualSpacing/>
    </w:pPr>
  </w:style>
  <w:style w:type="paragraph" w:styleId="39">
    <w:name w:val="Block Text"/>
    <w:basedOn w:val="1"/>
    <w:semiHidden/>
    <w:unhideWhenUsed/>
    <w:qFormat/>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qFormat/>
    <w:uiPriority w:val="1"/>
    <w:pPr>
      <w:numPr>
        <w:ilvl w:val="1"/>
        <w:numId w:val="3"/>
      </w:numPr>
      <w:spacing w:after="240"/>
      <w:contextualSpacing/>
    </w:pPr>
  </w:style>
  <w:style w:type="paragraph" w:styleId="41">
    <w:name w:val="HTML Address"/>
    <w:basedOn w:val="1"/>
    <w:link w:val="301"/>
    <w:semiHidden/>
    <w:unhideWhenUsed/>
    <w:qFormat/>
    <w:uiPriority w:val="99"/>
    <w:rPr>
      <w:i/>
      <w:iCs/>
    </w:rPr>
  </w:style>
  <w:style w:type="paragraph" w:styleId="42">
    <w:name w:val="index 4"/>
    <w:basedOn w:val="1"/>
    <w:next w:val="1"/>
    <w:semiHidden/>
    <w:unhideWhenUsed/>
    <w:qFormat/>
    <w:uiPriority w:val="99"/>
    <w:pPr>
      <w:ind w:left="720" w:hanging="180"/>
    </w:pPr>
  </w:style>
  <w:style w:type="paragraph" w:styleId="43">
    <w:name w:val="toc 5"/>
    <w:basedOn w:val="1"/>
    <w:next w:val="1"/>
    <w:qFormat/>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qFormat/>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qFormat/>
    <w:uiPriority w:val="99"/>
    <w:rPr>
      <w:rFonts w:ascii="Consolas" w:hAnsi="Consolas" w:cs="Consolas"/>
      <w:sz w:val="21"/>
      <w:szCs w:val="21"/>
    </w:rPr>
  </w:style>
  <w:style w:type="paragraph" w:styleId="46">
    <w:name w:val="List Bullet 5"/>
    <w:basedOn w:val="1"/>
    <w:qFormat/>
    <w:uiPriority w:val="1"/>
    <w:pPr>
      <w:numPr>
        <w:ilvl w:val="4"/>
        <w:numId w:val="3"/>
      </w:numPr>
      <w:tabs>
        <w:tab w:val="left" w:pos="1928"/>
        <w:tab w:val="clear" w:pos="1927"/>
      </w:tabs>
      <w:spacing w:after="240"/>
      <w:contextualSpacing/>
    </w:pPr>
  </w:style>
  <w:style w:type="paragraph" w:styleId="47">
    <w:name w:val="List Number 4"/>
    <w:basedOn w:val="1"/>
    <w:semiHidden/>
    <w:unhideWhenUsed/>
    <w:uiPriority w:val="49"/>
    <w:pPr>
      <w:numPr>
        <w:ilvl w:val="0"/>
        <w:numId w:val="5"/>
      </w:numPr>
      <w:contextualSpacing/>
    </w:pPr>
  </w:style>
  <w:style w:type="paragraph" w:styleId="48">
    <w:name w:val="toc 8"/>
    <w:basedOn w:val="1"/>
    <w:next w:val="1"/>
    <w:qFormat/>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qFormat/>
    <w:uiPriority w:val="99"/>
    <w:pPr>
      <w:ind w:left="540" w:hanging="180"/>
    </w:pPr>
  </w:style>
  <w:style w:type="paragraph" w:styleId="50">
    <w:name w:val="Date"/>
    <w:basedOn w:val="1"/>
    <w:next w:val="1"/>
    <w:link w:val="298"/>
    <w:semiHidden/>
    <w:unhideWhenUsed/>
    <w:qFormat/>
    <w:uiPriority w:val="99"/>
  </w:style>
  <w:style w:type="paragraph" w:styleId="51">
    <w:name w:val="Body Text Indent 2"/>
    <w:basedOn w:val="1"/>
    <w:link w:val="292"/>
    <w:semiHidden/>
    <w:unhideWhenUsed/>
    <w:uiPriority w:val="99"/>
    <w:pPr>
      <w:spacing w:after="120" w:line="480" w:lineRule="auto"/>
      <w:ind w:left="283"/>
    </w:pPr>
  </w:style>
  <w:style w:type="paragraph" w:styleId="52">
    <w:name w:val="endnote text"/>
    <w:basedOn w:val="53"/>
    <w:link w:val="265"/>
    <w:uiPriority w:val="49"/>
    <w:rPr>
      <w:szCs w:val="20"/>
    </w:rPr>
  </w:style>
  <w:style w:type="paragraph" w:styleId="53">
    <w:name w:val="footnote text"/>
    <w:basedOn w:val="1"/>
    <w:link w:val="264"/>
    <w:qFormat/>
    <w:uiPriority w:val="5"/>
    <w:pPr>
      <w:ind w:firstLine="567"/>
      <w:jc w:val="left"/>
    </w:pPr>
    <w:rPr>
      <w:sz w:val="16"/>
      <w:szCs w:val="18"/>
      <w:lang w:eastAsia="en-GB"/>
    </w:rPr>
  </w:style>
  <w:style w:type="paragraph" w:styleId="54">
    <w:name w:val="List Continue 5"/>
    <w:basedOn w:val="1"/>
    <w:semiHidden/>
    <w:unhideWhenUsed/>
    <w:uiPriority w:val="99"/>
    <w:pPr>
      <w:spacing w:after="120"/>
      <w:ind w:left="1415"/>
      <w:contextualSpacing/>
    </w:pPr>
  </w:style>
  <w:style w:type="paragraph" w:styleId="55">
    <w:name w:val="Balloon Text"/>
    <w:basedOn w:val="1"/>
    <w:link w:val="278"/>
    <w:semiHidden/>
    <w:unhideWhenUsed/>
    <w:uiPriority w:val="99"/>
    <w:rPr>
      <w:rFonts w:ascii="Tahoma" w:hAnsi="Tahoma" w:cs="Tahoma"/>
      <w:sz w:val="16"/>
      <w:szCs w:val="16"/>
    </w:rPr>
  </w:style>
  <w:style w:type="paragraph" w:styleId="56">
    <w:name w:val="footer"/>
    <w:basedOn w:val="1"/>
    <w:link w:val="268"/>
    <w:uiPriority w:val="3"/>
    <w:pPr>
      <w:tabs>
        <w:tab w:val="center" w:pos="4513"/>
        <w:tab w:val="right" w:pos="9027"/>
      </w:tabs>
    </w:pPr>
    <w:rPr>
      <w:szCs w:val="18"/>
      <w:lang w:eastAsia="en-GB"/>
    </w:rPr>
  </w:style>
  <w:style w:type="paragraph" w:styleId="57">
    <w:name w:val="envelope return"/>
    <w:basedOn w:val="1"/>
    <w:semiHidden/>
    <w:unhideWhenUsed/>
    <w:uiPriority w:val="99"/>
    <w:rPr>
      <w:rFonts w:ascii="Cambria" w:hAnsi="Cambria" w:eastAsia="Times New Roman"/>
      <w:sz w:val="20"/>
      <w:szCs w:val="20"/>
    </w:rPr>
  </w:style>
  <w:style w:type="paragraph" w:styleId="58">
    <w:name w:val="header"/>
    <w:basedOn w:val="1"/>
    <w:link w:val="270"/>
    <w:qFormat/>
    <w:uiPriority w:val="3"/>
    <w:pPr>
      <w:tabs>
        <w:tab w:val="center" w:pos="4513"/>
        <w:tab w:val="right" w:pos="9027"/>
      </w:tabs>
      <w:jc w:val="left"/>
    </w:pPr>
    <w:rPr>
      <w:szCs w:val="18"/>
      <w:lang w:eastAsia="en-GB"/>
    </w:rPr>
  </w:style>
  <w:style w:type="paragraph" w:styleId="59">
    <w:name w:val="Signature"/>
    <w:basedOn w:val="1"/>
    <w:link w:val="316"/>
    <w:semiHidden/>
    <w:unhideWhenUsed/>
    <w:uiPriority w:val="99"/>
    <w:pPr>
      <w:ind w:left="4252"/>
    </w:pPr>
  </w:style>
  <w:style w:type="paragraph" w:styleId="60">
    <w:name w:val="toc 1"/>
    <w:basedOn w:val="1"/>
    <w:next w:val="1"/>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uiPriority w:val="99"/>
    <w:pPr>
      <w:spacing w:after="120"/>
      <w:ind w:left="1132"/>
      <w:contextualSpacing/>
    </w:pPr>
  </w:style>
  <w:style w:type="paragraph" w:styleId="62">
    <w:name w:val="toc 4"/>
    <w:basedOn w:val="1"/>
    <w:next w:val="1"/>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uiPriority w:val="99"/>
    <w:rPr>
      <w:rFonts w:ascii="Cambria" w:hAnsi="Cambria" w:eastAsia="Times New Roman"/>
      <w:b/>
      <w:bCs/>
    </w:rPr>
  </w:style>
  <w:style w:type="paragraph" w:styleId="64">
    <w:name w:val="index 1"/>
    <w:basedOn w:val="1"/>
    <w:next w:val="1"/>
    <w:semiHidden/>
    <w:unhideWhenUsed/>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uiPriority w:val="49"/>
    <w:pPr>
      <w:contextualSpacing/>
    </w:pPr>
  </w:style>
  <w:style w:type="paragraph" w:styleId="67">
    <w:name w:val="List"/>
    <w:basedOn w:val="1"/>
    <w:semiHidden/>
    <w:unhideWhenUsed/>
    <w:uiPriority w:val="99"/>
    <w:pPr>
      <w:ind w:left="283" w:hanging="283"/>
      <w:contextualSpacing/>
    </w:pPr>
  </w:style>
  <w:style w:type="paragraph" w:styleId="68">
    <w:name w:val="toc 6"/>
    <w:basedOn w:val="1"/>
    <w:next w:val="1"/>
    <w:qFormat/>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uiPriority w:val="99"/>
    <w:pPr>
      <w:ind w:left="1415" w:hanging="283"/>
      <w:contextualSpacing/>
    </w:pPr>
  </w:style>
  <w:style w:type="paragraph" w:styleId="70">
    <w:name w:val="Body Text Indent 3"/>
    <w:basedOn w:val="1"/>
    <w:link w:val="293"/>
    <w:semiHidden/>
    <w:unhideWhenUsed/>
    <w:uiPriority w:val="99"/>
    <w:pPr>
      <w:spacing w:after="120"/>
      <w:ind w:left="283"/>
    </w:pPr>
    <w:rPr>
      <w:sz w:val="16"/>
      <w:szCs w:val="16"/>
    </w:rPr>
  </w:style>
  <w:style w:type="paragraph" w:styleId="71">
    <w:name w:val="index 7"/>
    <w:basedOn w:val="1"/>
    <w:next w:val="1"/>
    <w:semiHidden/>
    <w:unhideWhenUsed/>
    <w:uiPriority w:val="99"/>
    <w:pPr>
      <w:ind w:left="1260" w:hanging="180"/>
    </w:pPr>
  </w:style>
  <w:style w:type="paragraph" w:styleId="72">
    <w:name w:val="index 9"/>
    <w:basedOn w:val="1"/>
    <w:next w:val="1"/>
    <w:semiHidden/>
    <w:unhideWhenUsed/>
    <w:uiPriority w:val="99"/>
    <w:pPr>
      <w:ind w:left="1620" w:hanging="180"/>
    </w:pPr>
  </w:style>
  <w:style w:type="paragraph" w:styleId="73">
    <w:name w:val="table of figures"/>
    <w:basedOn w:val="1"/>
    <w:next w:val="1"/>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uiPriority w:val="99"/>
    <w:pPr>
      <w:ind w:left="1132" w:hanging="283"/>
      <w:contextualSpacing/>
    </w:pPr>
  </w:style>
  <w:style w:type="paragraph" w:styleId="78">
    <w:name w:val="List Continue 2"/>
    <w:basedOn w:val="1"/>
    <w:semiHidden/>
    <w:unhideWhenUsed/>
    <w:uiPriority w:val="99"/>
    <w:pPr>
      <w:spacing w:after="120"/>
      <w:ind w:left="566"/>
      <w:contextualSpacing/>
    </w:pPr>
  </w:style>
  <w:style w:type="paragraph" w:styleId="79">
    <w:name w:val="Message Header"/>
    <w:basedOn w:val="1"/>
    <w:link w:val="308"/>
    <w:semiHidden/>
    <w:unhideWhenUsed/>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uiPriority w:val="99"/>
    <w:rPr>
      <w:rFonts w:ascii="Consolas" w:hAnsi="Consolas" w:cs="Consolas"/>
      <w:sz w:val="20"/>
      <w:szCs w:val="20"/>
    </w:rPr>
  </w:style>
  <w:style w:type="paragraph" w:styleId="81">
    <w:name w:val="Normal (Web)"/>
    <w:basedOn w:val="1"/>
    <w:semiHidden/>
    <w:unhideWhenUsed/>
    <w:uiPriority w:val="99"/>
    <w:rPr>
      <w:rFonts w:ascii="Times New Roman" w:hAnsi="Times New Roman"/>
      <w:sz w:val="24"/>
      <w:szCs w:val="24"/>
    </w:rPr>
  </w:style>
  <w:style w:type="paragraph" w:styleId="82">
    <w:name w:val="List Continue 3"/>
    <w:basedOn w:val="1"/>
    <w:semiHidden/>
    <w:unhideWhenUsed/>
    <w:uiPriority w:val="99"/>
    <w:pPr>
      <w:spacing w:after="120"/>
      <w:ind w:left="849"/>
      <w:contextualSpacing/>
    </w:pPr>
  </w:style>
  <w:style w:type="paragraph" w:styleId="83">
    <w:name w:val="index 2"/>
    <w:basedOn w:val="1"/>
    <w:next w:val="1"/>
    <w:semiHidden/>
    <w:unhideWhenUsed/>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uiPriority w:val="99"/>
    <w:rPr>
      <w:b/>
      <w:bCs/>
    </w:rPr>
  </w:style>
  <w:style w:type="paragraph" w:styleId="86">
    <w:name w:val="Body Text First Indent"/>
    <w:basedOn w:val="9"/>
    <w:link w:val="289"/>
    <w:semiHidden/>
    <w:unhideWhenUsed/>
    <w:uiPriority w:val="99"/>
    <w:pPr>
      <w:numPr>
        <w:ilvl w:val="0"/>
        <w:numId w:val="0"/>
      </w:numPr>
      <w:spacing w:after="0"/>
      <w:ind w:firstLine="360"/>
    </w:pPr>
  </w:style>
  <w:style w:type="paragraph" w:styleId="87">
    <w:name w:val="Body Text First Indent 2"/>
    <w:basedOn w:val="35"/>
    <w:link w:val="291"/>
    <w:semiHidden/>
    <w:unhideWhenUsed/>
    <w:uiPriority w:val="99"/>
    <w:pPr>
      <w:spacing w:after="0"/>
      <w:ind w:left="360" w:firstLine="360"/>
    </w:pPr>
  </w:style>
  <w:style w:type="table" w:styleId="89">
    <w:name w:val="Table Grid"/>
    <w:basedOn w:val="88"/>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qFormat/>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qFormat/>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qFormat/>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qFormat/>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qFormat/>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qFormat/>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qFormat/>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qFormat/>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qFormat/>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qFormat/>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qFormat/>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qFormat/>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qFormat/>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qFormat/>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qFormat/>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qFormat/>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qFormat/>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qFormat/>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qFormat/>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qFormat/>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qFormat/>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qFormat/>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qFormat/>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qFormat/>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qFormat/>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qFormat/>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qFormat/>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qFormat/>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qFormat/>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qFormat/>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qFormat/>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qFormat/>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qFormat/>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qFormat/>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qFormat/>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qFormat/>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uiPriority w:val="49"/>
    <w:rPr>
      <w:vertAlign w:val="superscript"/>
      <w:lang w:val="en-GB"/>
    </w:rPr>
  </w:style>
  <w:style w:type="character" w:styleId="234">
    <w:name w:val="page number"/>
    <w:semiHidden/>
    <w:unhideWhenUsed/>
    <w:uiPriority w:val="99"/>
    <w:rPr>
      <w:lang w:val="en-GB"/>
    </w:rPr>
  </w:style>
  <w:style w:type="character" w:styleId="235">
    <w:name w:val="FollowedHyperlink"/>
    <w:unhideWhenUsed/>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uiPriority w:val="99"/>
    <w:rPr>
      <w:lang w:val="en-GB"/>
    </w:rPr>
  </w:style>
  <w:style w:type="character" w:styleId="238">
    <w:name w:val="HTML Definition"/>
    <w:semiHidden/>
    <w:unhideWhenUsed/>
    <w:uiPriority w:val="99"/>
    <w:rPr>
      <w:i/>
      <w:iCs/>
      <w:lang w:val="en-GB"/>
    </w:rPr>
  </w:style>
  <w:style w:type="character" w:styleId="239">
    <w:name w:val="HTML Typewriter"/>
    <w:semiHidden/>
    <w:unhideWhenUsed/>
    <w:uiPriority w:val="99"/>
    <w:rPr>
      <w:rFonts w:ascii="Consolas" w:hAnsi="Consolas" w:cs="Consolas"/>
      <w:sz w:val="20"/>
      <w:szCs w:val="20"/>
      <w:lang w:val="en-GB"/>
    </w:rPr>
  </w:style>
  <w:style w:type="character" w:styleId="240">
    <w:name w:val="HTML Acronym"/>
    <w:semiHidden/>
    <w:unhideWhenUsed/>
    <w:uiPriority w:val="99"/>
    <w:rPr>
      <w:lang w:val="en-GB"/>
    </w:rPr>
  </w:style>
  <w:style w:type="character" w:styleId="241">
    <w:name w:val="HTML Variable"/>
    <w:semiHidden/>
    <w:unhideWhenUsed/>
    <w:uiPriority w:val="99"/>
    <w:rPr>
      <w:i/>
      <w:iCs/>
      <w:lang w:val="en-GB"/>
    </w:rPr>
  </w:style>
  <w:style w:type="character" w:styleId="242">
    <w:name w:val="Hyperlink"/>
    <w:unhideWhenUsed/>
    <w:uiPriority w:val="9"/>
    <w:rPr>
      <w:color w:val="0000FF"/>
      <w:u w:val="single"/>
      <w:lang w:val="en-GB"/>
    </w:rPr>
  </w:style>
  <w:style w:type="character" w:styleId="243">
    <w:name w:val="HTML Code"/>
    <w:semiHidden/>
    <w:unhideWhenUsed/>
    <w:uiPriority w:val="99"/>
    <w:rPr>
      <w:rFonts w:ascii="Consolas" w:hAnsi="Consolas" w:cs="Consolas"/>
      <w:sz w:val="20"/>
      <w:szCs w:val="20"/>
      <w:lang w:val="en-GB"/>
    </w:rPr>
  </w:style>
  <w:style w:type="character" w:styleId="244">
    <w:name w:val="annotation reference"/>
    <w:semiHidden/>
    <w:unhideWhenUsed/>
    <w:uiPriority w:val="99"/>
    <w:rPr>
      <w:sz w:val="16"/>
      <w:szCs w:val="16"/>
      <w:lang w:val="en-GB"/>
    </w:rPr>
  </w:style>
  <w:style w:type="character" w:styleId="245">
    <w:name w:val="HTML Cite"/>
    <w:semiHidden/>
    <w:unhideWhenUsed/>
    <w:uiPriority w:val="99"/>
    <w:rPr>
      <w:i/>
      <w:iCs/>
      <w:lang w:val="en-GB"/>
    </w:rPr>
  </w:style>
  <w:style w:type="character" w:styleId="246">
    <w:name w:val="footnote reference"/>
    <w:uiPriority w:val="5"/>
    <w:rPr>
      <w:vertAlign w:val="superscript"/>
      <w:lang w:val="en-GB"/>
    </w:rPr>
  </w:style>
  <w:style w:type="character" w:styleId="247">
    <w:name w:val="HTML Keyboard"/>
    <w:semiHidden/>
    <w:unhideWhenUsed/>
    <w:uiPriority w:val="99"/>
    <w:rPr>
      <w:rFonts w:ascii="Consolas" w:hAnsi="Consolas" w:cs="Consolas"/>
      <w:sz w:val="20"/>
      <w:szCs w:val="20"/>
      <w:lang w:val="en-GB"/>
    </w:rPr>
  </w:style>
  <w:style w:type="character" w:styleId="248">
    <w:name w:val="HTML Sample"/>
    <w:semiHidden/>
    <w:unhideWhenUsed/>
    <w:uiPriority w:val="99"/>
    <w:rPr>
      <w:rFonts w:ascii="Consolas" w:hAnsi="Consolas" w:cs="Consolas"/>
      <w:sz w:val="24"/>
      <w:szCs w:val="24"/>
      <w:lang w:val="en-GB"/>
    </w:rPr>
  </w:style>
  <w:style w:type="character" w:customStyle="1" w:styleId="249">
    <w:name w:val="Heading 1 Char"/>
    <w:link w:val="3"/>
    <w:qFormat/>
    <w:uiPriority w:val="2"/>
    <w:rPr>
      <w:rFonts w:ascii="Verdana" w:hAnsi="Verdana" w:eastAsia="Times New Roman"/>
      <w:b/>
      <w:bCs/>
      <w:caps/>
      <w:color w:val="006283"/>
      <w:sz w:val="18"/>
      <w:szCs w:val="28"/>
      <w:lang w:val="en-GB"/>
    </w:rPr>
  </w:style>
  <w:style w:type="character" w:customStyle="1" w:styleId="250">
    <w:name w:val="Heading 2 Char"/>
    <w:link w:val="4"/>
    <w:qFormat/>
    <w:uiPriority w:val="2"/>
    <w:rPr>
      <w:rFonts w:ascii="Verdana" w:hAnsi="Verdana" w:eastAsia="Times New Roman"/>
      <w:b/>
      <w:bCs/>
      <w:color w:val="006283"/>
      <w:sz w:val="18"/>
      <w:szCs w:val="26"/>
      <w:lang w:val="en-GB"/>
    </w:rPr>
  </w:style>
  <w:style w:type="character" w:customStyle="1" w:styleId="251">
    <w:name w:val="Heading 3 Char"/>
    <w:link w:val="5"/>
    <w:uiPriority w:val="2"/>
    <w:rPr>
      <w:rFonts w:ascii="Verdana" w:hAnsi="Verdana" w:eastAsia="Times New Roman"/>
      <w:b/>
      <w:bCs/>
      <w:color w:val="006283"/>
      <w:sz w:val="18"/>
      <w:szCs w:val="22"/>
      <w:lang w:val="en-GB"/>
    </w:rPr>
  </w:style>
  <w:style w:type="character" w:customStyle="1" w:styleId="252">
    <w:name w:val="Heading 4 Char"/>
    <w:link w:val="6"/>
    <w:qFormat/>
    <w:uiPriority w:val="2"/>
    <w:rPr>
      <w:rFonts w:ascii="Verdana" w:hAnsi="Verdana" w:eastAsia="Times New Roman"/>
      <w:b/>
      <w:bCs/>
      <w:iCs/>
      <w:color w:val="006283"/>
      <w:sz w:val="18"/>
      <w:szCs w:val="22"/>
      <w:lang w:val="en-GB"/>
    </w:rPr>
  </w:style>
  <w:style w:type="character" w:customStyle="1" w:styleId="253">
    <w:name w:val="Heading 5 Char"/>
    <w:link w:val="7"/>
    <w:qFormat/>
    <w:uiPriority w:val="2"/>
    <w:rPr>
      <w:rFonts w:ascii="Verdana" w:hAnsi="Verdana" w:eastAsia="Times New Roman"/>
      <w:b/>
      <w:color w:val="006283"/>
      <w:sz w:val="18"/>
      <w:szCs w:val="22"/>
      <w:lang w:val="en-GB"/>
    </w:rPr>
  </w:style>
  <w:style w:type="character" w:customStyle="1" w:styleId="254">
    <w:name w:val="Heading 6 Char"/>
    <w:link w:val="8"/>
    <w:uiPriority w:val="2"/>
    <w:rPr>
      <w:rFonts w:ascii="Verdana" w:hAnsi="Verdana" w:eastAsia="Times New Roman"/>
      <w:b/>
      <w:iCs/>
      <w:color w:val="006283"/>
      <w:sz w:val="18"/>
      <w:szCs w:val="22"/>
      <w:lang w:val="en-GB"/>
    </w:rPr>
  </w:style>
  <w:style w:type="character" w:customStyle="1" w:styleId="255">
    <w:name w:val="Heading 7 Char"/>
    <w:link w:val="10"/>
    <w:qFormat/>
    <w:uiPriority w:val="2"/>
    <w:rPr>
      <w:rFonts w:ascii="Verdana" w:hAnsi="Verdana" w:eastAsia="Times New Roman"/>
      <w:b/>
      <w:iCs/>
      <w:color w:val="006283"/>
      <w:sz w:val="18"/>
      <w:szCs w:val="22"/>
      <w:lang w:val="en-GB"/>
    </w:rPr>
  </w:style>
  <w:style w:type="character" w:customStyle="1" w:styleId="256">
    <w:name w:val="Heading 8 Char"/>
    <w:link w:val="11"/>
    <w:qFormat/>
    <w:uiPriority w:val="2"/>
    <w:rPr>
      <w:rFonts w:ascii="Verdana" w:hAnsi="Verdana" w:eastAsia="Times New Roman"/>
      <w:b/>
      <w:i/>
      <w:color w:val="006283"/>
      <w:sz w:val="18"/>
      <w:lang w:val="en-GB"/>
    </w:rPr>
  </w:style>
  <w:style w:type="character" w:customStyle="1" w:styleId="257">
    <w:name w:val="Heading 9 Char"/>
    <w:link w:val="12"/>
    <w:uiPriority w:val="2"/>
    <w:rPr>
      <w:rFonts w:ascii="Verdana" w:hAnsi="Verdana" w:eastAsia="Times New Roman"/>
      <w:b/>
      <w:iCs/>
      <w:color w:val="006283"/>
      <w:sz w:val="18"/>
      <w:u w:val="single"/>
      <w:lang w:val="en-GB"/>
    </w:rPr>
  </w:style>
  <w:style w:type="character" w:customStyle="1" w:styleId="258">
    <w:name w:val="Title Char"/>
    <w:link w:val="84"/>
    <w:qFormat/>
    <w:uiPriority w:val="5"/>
    <w:rPr>
      <w:rFonts w:ascii="Verdana" w:hAnsi="Verdana" w:eastAsia="Times New Roman"/>
      <w:b/>
      <w:caps/>
      <w:color w:val="006283"/>
      <w:kern w:val="28"/>
      <w:sz w:val="18"/>
      <w:szCs w:val="52"/>
      <w:lang w:val="en-GB"/>
    </w:rPr>
  </w:style>
  <w:style w:type="character" w:customStyle="1" w:styleId="259">
    <w:name w:val="Body Text Char"/>
    <w:link w:val="9"/>
    <w:qFormat/>
    <w:uiPriority w:val="1"/>
    <w:rPr>
      <w:rFonts w:ascii="Verdana" w:hAnsi="Verdana"/>
      <w:sz w:val="18"/>
      <w:szCs w:val="22"/>
      <w:lang w:val="en-GB"/>
    </w:rPr>
  </w:style>
  <w:style w:type="character" w:customStyle="1" w:styleId="260">
    <w:name w:val="Body Text 2 Char"/>
    <w:link w:val="76"/>
    <w:uiPriority w:val="1"/>
    <w:rPr>
      <w:rFonts w:ascii="Verdana" w:hAnsi="Verdana"/>
      <w:sz w:val="18"/>
      <w:szCs w:val="22"/>
      <w:lang w:val="en-GB"/>
    </w:rPr>
  </w:style>
  <w:style w:type="character" w:customStyle="1" w:styleId="261">
    <w:name w:val="Body Text 3 Char"/>
    <w:link w:val="32"/>
    <w:qFormat/>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qFormat/>
    <w:uiPriority w:val="6"/>
    <w:rPr>
      <w:rFonts w:ascii="Verdana" w:hAnsi="Verdana"/>
      <w:sz w:val="18"/>
      <w:szCs w:val="22"/>
      <w:lang w:val="en-GB"/>
    </w:rPr>
  </w:style>
  <w:style w:type="character" w:customStyle="1" w:styleId="264">
    <w:name w:val="Footnote Text Char"/>
    <w:link w:val="53"/>
    <w:uiPriority w:val="5"/>
    <w:rPr>
      <w:rFonts w:ascii="Verdana" w:hAnsi="Verdana"/>
      <w:sz w:val="16"/>
      <w:szCs w:val="18"/>
      <w:lang w:val="en-GB" w:eastAsia="en-GB"/>
    </w:rPr>
  </w:style>
  <w:style w:type="character" w:customStyle="1" w:styleId="265">
    <w:name w:val="Endnote Text Char"/>
    <w:link w:val="52"/>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uiPriority w:val="6"/>
    <w:rPr>
      <w:rFonts w:ascii="Verdana" w:hAnsi="Verdana"/>
      <w:i/>
      <w:sz w:val="18"/>
      <w:szCs w:val="22"/>
      <w:lang w:val="en-GB"/>
    </w:rPr>
  </w:style>
  <w:style w:type="character" w:customStyle="1" w:styleId="268">
    <w:name w:val="Footer Char"/>
    <w:link w:val="56"/>
    <w:uiPriority w:val="3"/>
    <w:rPr>
      <w:rFonts w:ascii="Verdana" w:hAnsi="Verdana"/>
      <w:sz w:val="18"/>
      <w:szCs w:val="18"/>
      <w:lang w:val="en-GB" w:eastAsia="en-GB"/>
    </w:rPr>
  </w:style>
  <w:style w:type="paragraph" w:customStyle="1" w:styleId="269">
    <w:name w:val="Footnote Quotation"/>
    <w:basedOn w:val="53"/>
    <w:uiPriority w:val="5"/>
    <w:pPr>
      <w:ind w:left="567" w:right="567" w:firstLine="0"/>
    </w:pPr>
  </w:style>
  <w:style w:type="character" w:customStyle="1" w:styleId="270">
    <w:name w:val="Header Char"/>
    <w:link w:val="58"/>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Balloon Text Char"/>
    <w:link w:val="55"/>
    <w:semiHidden/>
    <w:uiPriority w:val="99"/>
    <w:rPr>
      <w:rFonts w:ascii="Tahoma" w:hAnsi="Tahoma" w:cs="Tahoma"/>
      <w:sz w:val="16"/>
      <w:szCs w:val="16"/>
      <w:lang w:val="en-GB"/>
    </w:rPr>
  </w:style>
  <w:style w:type="character" w:customStyle="1" w:styleId="279">
    <w:name w:val="Subtitle Char"/>
    <w:link w:val="65"/>
    <w:qFormat/>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qFormat/>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qFormat/>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qFormat/>
    <w:uiPriority w:val="49"/>
  </w:style>
  <w:style w:type="character" w:customStyle="1" w:styleId="289">
    <w:name w:val="Body Text First Indent Char"/>
    <w:link w:val="86"/>
    <w:semiHidden/>
    <w:qFormat/>
    <w:uiPriority w:val="99"/>
    <w:rPr>
      <w:rFonts w:ascii="Verdana" w:hAnsi="Verdana"/>
      <w:sz w:val="18"/>
      <w:szCs w:val="22"/>
      <w:lang w:val="en-GB"/>
    </w:rPr>
  </w:style>
  <w:style w:type="character" w:customStyle="1" w:styleId="290">
    <w:name w:val="Body Text Indent Char"/>
    <w:link w:val="35"/>
    <w:semiHidden/>
    <w:qFormat/>
    <w:uiPriority w:val="99"/>
    <w:rPr>
      <w:rFonts w:ascii="Verdana" w:hAnsi="Verdana"/>
      <w:sz w:val="18"/>
      <w:szCs w:val="22"/>
      <w:lang w:val="en-GB"/>
    </w:rPr>
  </w:style>
  <w:style w:type="character" w:customStyle="1" w:styleId="291">
    <w:name w:val="Body Text First Indent 2 Char"/>
    <w:link w:val="87"/>
    <w:semiHidden/>
    <w:qFormat/>
    <w:uiPriority w:val="99"/>
    <w:rPr>
      <w:rFonts w:ascii="Verdana" w:hAnsi="Verdana"/>
      <w:sz w:val="18"/>
      <w:szCs w:val="22"/>
      <w:lang w:val="en-GB"/>
    </w:rPr>
  </w:style>
  <w:style w:type="character" w:customStyle="1" w:styleId="292">
    <w:name w:val="Body Text Indent 2 Char"/>
    <w:link w:val="51"/>
    <w:semiHidden/>
    <w:qFormat/>
    <w:uiPriority w:val="99"/>
    <w:rPr>
      <w:rFonts w:ascii="Verdana" w:hAnsi="Verdana"/>
      <w:sz w:val="18"/>
      <w:szCs w:val="22"/>
      <w:lang w:val="en-GB"/>
    </w:rPr>
  </w:style>
  <w:style w:type="character" w:customStyle="1" w:styleId="293">
    <w:name w:val="Body Text Indent 3 Char"/>
    <w:link w:val="70"/>
    <w:semiHidden/>
    <w:qFormat/>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Closing Char"/>
    <w:link w:val="33"/>
    <w:semiHidden/>
    <w:qFormat/>
    <w:uiPriority w:val="99"/>
    <w:rPr>
      <w:rFonts w:ascii="Verdana" w:hAnsi="Verdana"/>
      <w:sz w:val="18"/>
      <w:szCs w:val="22"/>
      <w:lang w:val="en-GB"/>
    </w:rPr>
  </w:style>
  <w:style w:type="character" w:customStyle="1" w:styleId="296">
    <w:name w:val="Comment Text Char"/>
    <w:link w:val="29"/>
    <w:qFormat/>
    <w:uiPriority w:val="99"/>
    <w:rPr>
      <w:rFonts w:ascii="Verdana" w:hAnsi="Verdana"/>
      <w:lang w:val="en-GB"/>
    </w:rPr>
  </w:style>
  <w:style w:type="character" w:customStyle="1" w:styleId="297">
    <w:name w:val="Comment Subject Char"/>
    <w:link w:val="85"/>
    <w:qFormat/>
    <w:uiPriority w:val="99"/>
    <w:rPr>
      <w:rFonts w:ascii="Verdana" w:hAnsi="Verdana"/>
      <w:b/>
      <w:bCs/>
      <w:lang w:val="en-GB"/>
    </w:rPr>
  </w:style>
  <w:style w:type="character" w:customStyle="1" w:styleId="298">
    <w:name w:val="Date Char"/>
    <w:link w:val="50"/>
    <w:semiHidden/>
    <w:qFormat/>
    <w:uiPriority w:val="99"/>
    <w:rPr>
      <w:rFonts w:ascii="Verdana" w:hAnsi="Verdana"/>
      <w:sz w:val="18"/>
      <w:szCs w:val="22"/>
      <w:lang w:val="en-GB"/>
    </w:rPr>
  </w:style>
  <w:style w:type="character" w:customStyle="1" w:styleId="299">
    <w:name w:val="Document Map Char"/>
    <w:link w:val="27"/>
    <w:semiHidden/>
    <w:qFormat/>
    <w:uiPriority w:val="99"/>
    <w:rPr>
      <w:rFonts w:ascii="Tahoma" w:hAnsi="Tahoma" w:cs="Tahoma"/>
      <w:sz w:val="16"/>
      <w:szCs w:val="16"/>
      <w:lang w:val="en-GB"/>
    </w:rPr>
  </w:style>
  <w:style w:type="character" w:customStyle="1" w:styleId="300">
    <w:name w:val="E-mail Signature Char"/>
    <w:link w:val="20"/>
    <w:semiHidden/>
    <w:qFormat/>
    <w:uiPriority w:val="99"/>
    <w:rPr>
      <w:rFonts w:ascii="Verdana" w:hAnsi="Verdana"/>
      <w:sz w:val="18"/>
      <w:szCs w:val="22"/>
      <w:lang w:val="en-GB"/>
    </w:rPr>
  </w:style>
  <w:style w:type="character" w:customStyle="1" w:styleId="301">
    <w:name w:val="HTML Address Char"/>
    <w:link w:val="41"/>
    <w:semiHidden/>
    <w:qFormat/>
    <w:uiPriority w:val="99"/>
    <w:rPr>
      <w:rFonts w:ascii="Verdana" w:hAnsi="Verdana"/>
      <w:i/>
      <w:iCs/>
      <w:sz w:val="18"/>
      <w:szCs w:val="22"/>
      <w:lang w:val="en-GB"/>
    </w:rPr>
  </w:style>
  <w:style w:type="character" w:customStyle="1" w:styleId="302">
    <w:name w:val="HTML Preformatted Char"/>
    <w:link w:val="80"/>
    <w:semiHidden/>
    <w:qFormat/>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Intense Quote Char"/>
    <w:link w:val="304"/>
    <w:semiHidden/>
    <w:qFormat/>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Macro Text Char"/>
    <w:link w:val="2"/>
    <w:semiHidden/>
    <w:qFormat/>
    <w:uiPriority w:val="99"/>
    <w:rPr>
      <w:rFonts w:ascii="Consolas" w:hAnsi="Consolas" w:cs="Consolas"/>
      <w:lang w:val="en-GB"/>
    </w:rPr>
  </w:style>
  <w:style w:type="character" w:customStyle="1" w:styleId="308">
    <w:name w:val="Message Header Char"/>
    <w:link w:val="79"/>
    <w:semiHidden/>
    <w:qFormat/>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Note Heading Char"/>
    <w:link w:val="17"/>
    <w:semiHidden/>
    <w:qFormat/>
    <w:uiPriority w:val="99"/>
    <w:rPr>
      <w:rFonts w:ascii="Verdana" w:hAnsi="Verdana"/>
      <w:sz w:val="18"/>
      <w:szCs w:val="22"/>
      <w:lang w:val="en-GB"/>
    </w:rPr>
  </w:style>
  <w:style w:type="character" w:styleId="311">
    <w:name w:val="Placeholder Text"/>
    <w:semiHidden/>
    <w:qFormat/>
    <w:uiPriority w:val="99"/>
    <w:rPr>
      <w:color w:val="808080"/>
      <w:lang w:val="en-GB"/>
    </w:rPr>
  </w:style>
  <w:style w:type="character" w:customStyle="1" w:styleId="312">
    <w:name w:val="Plain Text Char"/>
    <w:link w:val="45"/>
    <w:qFormat/>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Quote Char"/>
    <w:link w:val="313"/>
    <w:qFormat/>
    <w:uiPriority w:val="59"/>
    <w:rPr>
      <w:rFonts w:ascii="Verdana" w:hAnsi="Verdana"/>
      <w:i/>
      <w:iCs/>
      <w:color w:val="000000"/>
      <w:sz w:val="18"/>
      <w:szCs w:val="22"/>
      <w:lang w:val="en-GB"/>
    </w:rPr>
  </w:style>
  <w:style w:type="character" w:customStyle="1" w:styleId="315">
    <w:name w:val="Salutation Char"/>
    <w:link w:val="31"/>
    <w:semiHidden/>
    <w:qFormat/>
    <w:uiPriority w:val="99"/>
    <w:rPr>
      <w:rFonts w:ascii="Verdana" w:hAnsi="Verdana"/>
      <w:sz w:val="18"/>
      <w:szCs w:val="22"/>
      <w:lang w:val="en-GB"/>
    </w:rPr>
  </w:style>
  <w:style w:type="character" w:customStyle="1" w:styleId="316">
    <w:name w:val="Signature Char"/>
    <w:link w:val="59"/>
    <w:semiHidden/>
    <w:qFormat/>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itus xmlns="http://schemas.titus.com/TitusProperties/">
  <TitusGUID xmlns="">ed4ed1c2-475a-44f4-91f5-9f966da0b6a6</TitusGUID>
  <TitusMetadata xmlns="">eyJucyI6Imh0dHA6XC9cL3d3dy50aXR1cy5jb21cL25zXC9Xb3JsZCBUcmFkZSBPcmdhbml6YXRpb24iLCJwcm9wcyI6W3sibiI6IldUT0NMQVNTSUZJQ0FUSU9OIiwidmFscyI6W3sidmFsdWUiOiJXVE8gT0ZGSUNJQUwifV19XX0=</TitusMetadata>
</titu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D27CD8-1AE2-451B-B1F7-6A47D52D8750}">
  <ds:schemaRefs/>
</ds:datastoreItem>
</file>

<file path=customXml/itemProps2.xml><?xml version="1.0" encoding="utf-8"?>
<ds:datastoreItem xmlns:ds="http://schemas.openxmlformats.org/officeDocument/2006/customXml" ds:itemID="{AFB0F8B5-8F46-4B2E-A471-5A9C2285DF02}">
  <ds:schemaRefs/>
</ds:datastoreItem>
</file>

<file path=docProps/app.xml><?xml version="1.0" encoding="utf-8"?>
<Properties xmlns="http://schemas.openxmlformats.org/officeDocument/2006/extended-properties" xmlns:vt="http://schemas.openxmlformats.org/officeDocument/2006/docPropsVTypes">
  <Template>Regular_en.dotx</Template>
  <Company>OMC - WTO</Company>
  <Pages>2</Pages>
  <Words>367</Words>
  <Characters>2164</Characters>
  <Lines>18</Lines>
  <Paragraphs>5</Paragraphs>
  <TotalTime>0</TotalTime>
  <ScaleCrop>false</ScaleCrop>
  <LinksUpToDate>false</LinksUpToDate>
  <CharactersWithSpaces>2486</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2025-05-28T07:17:00Z</dcterms:created>
  <dc:creator>mark louie medidas</dc:creator>
  <dc:description>LDIMD - DTU</dc:description>
  <cp:lastModifiedBy> 譞譞</cp:lastModifiedBy>
  <dcterms:modified xsi:type="dcterms:W3CDTF">2025-07-30T15:08:01Z</dcterms:modified>
  <dc:title>NOTIFICATION</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WTO OFFICIAL</vt:lpwstr>
  </property>
  <property fmtid="{D5CDD505-2E9C-101B-9397-08002B2CF9AE}" pid="5" name="KSOTemplateDocerSaveRecord">
    <vt:lpwstr>eyJoZGlkIjoiNDI1NGQ4MDY4NjMxYWVlMzc3ODM2NDE0MmU1ODUxYzYiLCJ1c2VySWQiOiI2NjE4MzI4NTIifQ==</vt:lpwstr>
  </property>
  <property fmtid="{D5CDD505-2E9C-101B-9397-08002B2CF9AE}" pid="6" name="KSOProductBuildVer">
    <vt:lpwstr>2052-12.1.0.21915</vt:lpwstr>
  </property>
  <property fmtid="{D5CDD505-2E9C-101B-9397-08002B2CF9AE}" pid="7" name="ICV">
    <vt:lpwstr>BE5538966C5A41A4BE22FE70667DFDCA_12</vt:lpwstr>
  </property>
</Properties>
</file>