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6803D0">
      <w:pPr>
        <w:pStyle w:val="84"/>
        <w:rPr>
          <w:caps w:val="0"/>
          <w:kern w:val="0"/>
        </w:rPr>
      </w:pPr>
      <w:r>
        <w:rPr>
          <w:caps w:val="0"/>
          <w:kern w:val="0"/>
        </w:rPr>
        <w:t>NOTIFICATION</w:t>
      </w:r>
    </w:p>
    <w:p w14:paraId="67670E9D">
      <w:pPr>
        <w:jc w:val="center"/>
      </w:pPr>
      <w:r>
        <w:t>The following notification is being circulated in accordance with Article 10.6</w:t>
      </w:r>
    </w:p>
    <w:p w14:paraId="77A884E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2A75377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16FEC8DE">
            <w:pPr>
              <w:spacing w:before="120" w:after="120"/>
              <w:jc w:val="left"/>
            </w:pPr>
            <w:r>
              <w:rPr>
                <w:b/>
              </w:rPr>
              <w:t>1.</w:t>
            </w:r>
          </w:p>
        </w:tc>
        <w:tc>
          <w:tcPr>
            <w:tcW w:w="8546" w:type="dxa"/>
            <w:tcBorders>
              <w:bottom w:val="single" w:color="auto" w:sz="6" w:space="0"/>
            </w:tcBorders>
            <w:shd w:val="clear" w:color="auto" w:fill="auto"/>
          </w:tcPr>
          <w:p w14:paraId="476C9C61">
            <w:pPr>
              <w:spacing w:before="120" w:after="120"/>
            </w:pPr>
            <w:r>
              <w:rPr>
                <w:b/>
              </w:rPr>
              <w:t>Notifying Member:</w:t>
            </w:r>
            <w:r>
              <w:t xml:space="preserve"> </w:t>
            </w:r>
            <w:r>
              <w:rPr>
                <w:u w:val="single"/>
              </w:rPr>
              <w:t>REPUBLIC OF KOREA</w:t>
            </w:r>
          </w:p>
          <w:p w14:paraId="2CB803C4">
            <w:pPr>
              <w:spacing w:after="120"/>
            </w:pPr>
            <w:r>
              <w:rPr>
                <w:b/>
              </w:rPr>
              <w:t>If applicable, name of local government involved (Article 3.2 and 7.2):</w:t>
            </w:r>
            <w:r>
              <w:t xml:space="preserve"> </w:t>
            </w:r>
          </w:p>
        </w:tc>
      </w:tr>
      <w:tr w14:paraId="738FE89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DDDB216">
            <w:pPr>
              <w:spacing w:before="120" w:after="120"/>
              <w:jc w:val="left"/>
            </w:pPr>
            <w:r>
              <w:rPr>
                <w:b/>
              </w:rPr>
              <w:t>2.</w:t>
            </w:r>
          </w:p>
        </w:tc>
        <w:tc>
          <w:tcPr>
            <w:tcW w:w="8546" w:type="dxa"/>
            <w:tcBorders>
              <w:top w:val="single" w:color="auto" w:sz="6" w:space="0"/>
              <w:bottom w:val="single" w:color="auto" w:sz="6" w:space="0"/>
            </w:tcBorders>
            <w:shd w:val="clear" w:color="auto" w:fill="auto"/>
          </w:tcPr>
          <w:p w14:paraId="6D05D85F">
            <w:pPr>
              <w:spacing w:before="120" w:after="120"/>
            </w:pPr>
            <w:r>
              <w:rPr>
                <w:b/>
              </w:rPr>
              <w:t>Agency responsible:</w:t>
            </w:r>
            <w:r>
              <w:t xml:space="preserve"> </w:t>
            </w:r>
          </w:p>
          <w:p w14:paraId="47653D7B">
            <w:pPr>
              <w:spacing w:after="120"/>
            </w:pPr>
            <w:r>
              <w:t>Ministry of Land, Infrastructure and Transport</w:t>
            </w:r>
          </w:p>
          <w:p w14:paraId="0E1E0399">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p w14:paraId="119DF36A">
            <w:pPr>
              <w:spacing w:after="120"/>
            </w:pPr>
          </w:p>
        </w:tc>
      </w:tr>
      <w:tr w14:paraId="6F8CDBE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2DB0D2C">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589537DC">
            <w:pPr>
              <w:spacing w:before="120" w:after="120"/>
            </w:pPr>
            <w:r>
              <w:rPr>
                <w:b/>
              </w:rPr>
              <w:t>Notified under Article 2.9.2 [X], 2.10.1 [ ], 5.6.2 [</w:t>
            </w:r>
            <w:r>
              <w:rPr>
                <w:rFonts w:hint="eastAsia" w:eastAsia="宋体"/>
                <w:b/>
                <w:lang w:val="en-US" w:eastAsia="zh-CN"/>
              </w:rPr>
              <w:t xml:space="preserve"> </w:t>
            </w:r>
            <w:r>
              <w:rPr>
                <w:b/>
              </w:rPr>
              <w:t>], 5.7.1 [ ], 3.2 [ ], 7.2 [ ], other:</w:t>
            </w:r>
            <w:r>
              <w:t xml:space="preserve"> </w:t>
            </w:r>
          </w:p>
        </w:tc>
      </w:tr>
      <w:tr w14:paraId="5573DF9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trHeight w:val="941" w:hRule="atLeast"/>
        </w:trPr>
        <w:tc>
          <w:tcPr>
            <w:tcW w:w="713" w:type="dxa"/>
            <w:tcBorders>
              <w:top w:val="single" w:color="auto" w:sz="6" w:space="0"/>
              <w:bottom w:val="single" w:color="auto" w:sz="6" w:space="0"/>
            </w:tcBorders>
            <w:shd w:val="clear" w:color="auto" w:fill="auto"/>
          </w:tcPr>
          <w:p w14:paraId="09DCCC64">
            <w:pPr>
              <w:spacing w:before="120" w:after="120"/>
              <w:jc w:val="left"/>
            </w:pPr>
            <w:r>
              <w:rPr>
                <w:b/>
              </w:rPr>
              <w:t>4.</w:t>
            </w:r>
          </w:p>
        </w:tc>
        <w:tc>
          <w:tcPr>
            <w:tcW w:w="8546" w:type="dxa"/>
            <w:tcBorders>
              <w:top w:val="single" w:color="auto" w:sz="6" w:space="0"/>
              <w:bottom w:val="single" w:color="auto" w:sz="6" w:space="0"/>
            </w:tcBorders>
            <w:shd w:val="clear" w:color="auto" w:fill="auto"/>
          </w:tcPr>
          <w:p w14:paraId="06D5DC5F">
            <w:pPr>
              <w:spacing w:before="120" w:after="120"/>
            </w:pPr>
            <w:r>
              <w:rPr>
                <w:b/>
              </w:rPr>
              <w:t>Products covered (HS or CCCN where applicable, otherwise national tariff heading. ICS numbers may be provided in addition, where applicable):</w:t>
            </w:r>
            <w:r>
              <w:t xml:space="preserve"> Motor Vehicles</w:t>
            </w:r>
          </w:p>
        </w:tc>
      </w:tr>
      <w:tr w14:paraId="5124394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9554460">
            <w:pPr>
              <w:spacing w:before="120" w:after="120"/>
              <w:jc w:val="left"/>
            </w:pPr>
            <w:r>
              <w:rPr>
                <w:b/>
              </w:rPr>
              <w:t>5.</w:t>
            </w:r>
          </w:p>
        </w:tc>
        <w:tc>
          <w:tcPr>
            <w:tcW w:w="8546" w:type="dxa"/>
            <w:tcBorders>
              <w:top w:val="single" w:color="auto" w:sz="6" w:space="0"/>
              <w:bottom w:val="single" w:color="auto" w:sz="6" w:space="0"/>
            </w:tcBorders>
            <w:shd w:val="clear" w:color="auto" w:fill="auto"/>
          </w:tcPr>
          <w:p w14:paraId="1AB9642B">
            <w:pPr>
              <w:spacing w:before="120" w:after="120"/>
            </w:pPr>
            <w:r>
              <w:rPr>
                <w:b/>
              </w:rPr>
              <w:t>Title, number of pages and language(s) of the notified document:</w:t>
            </w:r>
            <w:r>
              <w:t xml:space="preserve"> Revision of the Rules on the Performance and Standards for Motor Vehicles and their Parts; (6 page(s), in Korean)</w:t>
            </w:r>
          </w:p>
        </w:tc>
      </w:tr>
      <w:tr w14:paraId="7972809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5B614F5">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38C715CA">
            <w:pPr>
              <w:spacing w:before="120" w:after="120"/>
            </w:pPr>
            <w:r>
              <w:rPr>
                <w:b/>
              </w:rPr>
              <w:t>Description of content:</w:t>
            </w:r>
            <w:r>
              <w:t xml:space="preserve"> The purpose of this amendment (Draft Articles 71 and 113) is to address and improve certain shortcomings in the current system by stipulating the installation standards and maximum payload for cargo devices on four-wheeled motorcycles, and by permitting the installation of such cargo devices within limits that do not compromise the operational safety of vehicles.</w:t>
            </w:r>
          </w:p>
        </w:tc>
      </w:tr>
      <w:tr w14:paraId="730F5AF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38BCEE70">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3A16F79A">
            <w:pPr>
              <w:spacing w:before="120" w:after="120"/>
              <w:rPr>
                <w:b/>
              </w:rPr>
            </w:pPr>
            <w:r>
              <w:rPr>
                <w:b/>
              </w:rPr>
              <w:t>Objective and rationale, including the nature of urgent problems where applicable:</w:t>
            </w:r>
            <w:r>
              <w:t xml:space="preserve"> Adoption of Domestic Law</w:t>
            </w:r>
          </w:p>
        </w:tc>
      </w:tr>
      <w:tr w14:paraId="754D43F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2F2154AD">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5BC100A7">
            <w:pPr>
              <w:spacing w:before="120" w:after="120"/>
              <w:rPr>
                <w:bCs/>
              </w:rPr>
            </w:pPr>
            <w:r>
              <w:rPr>
                <w:b/>
              </w:rPr>
              <w:t>Relevant documents:</w:t>
            </w:r>
            <w:r>
              <w:t xml:space="preserve"> </w:t>
            </w:r>
          </w:p>
          <w:p w14:paraId="28CA2872">
            <w:pPr>
              <w:spacing w:before="120" w:after="120"/>
            </w:pPr>
            <w:r>
              <w:t>MOLIT Notice No. 2025-811</w:t>
            </w:r>
          </w:p>
        </w:tc>
      </w:tr>
      <w:tr w14:paraId="6FAA3B4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30355312">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0AADC02B">
            <w:pPr>
              <w:spacing w:before="120" w:after="120"/>
            </w:pPr>
            <w:r>
              <w:rPr>
                <w:b/>
              </w:rPr>
              <w:t>Proposed date of adoption:</w:t>
            </w:r>
            <w:r>
              <w:t xml:space="preserve"> To be determined</w:t>
            </w:r>
          </w:p>
          <w:p w14:paraId="6883246D">
            <w:pPr>
              <w:spacing w:after="120"/>
            </w:pPr>
            <w:r>
              <w:rPr>
                <w:b/>
              </w:rPr>
              <w:t>Proposed date of entry into force:</w:t>
            </w:r>
            <w:r>
              <w:t xml:space="preserve"> To be determined</w:t>
            </w:r>
          </w:p>
        </w:tc>
      </w:tr>
      <w:tr w14:paraId="0CA1885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0B1DD86">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493D86E3">
            <w:pPr>
              <w:spacing w:before="120" w:after="120"/>
              <w:rPr>
                <w:rFonts w:hint="eastAsia" w:eastAsia="宋体"/>
                <w:bCs/>
                <w:lang w:eastAsia="zh-CN"/>
              </w:rPr>
            </w:pPr>
            <w:r>
              <w:rPr>
                <w:b/>
              </w:rPr>
              <w:t>Final date for comments:</w:t>
            </w:r>
            <w:r>
              <w:t xml:space="preserve"> 2</w:t>
            </w:r>
            <w:r>
              <w:rPr>
                <w:rFonts w:hint="eastAsia" w:eastAsia="宋体"/>
                <w:lang w:val="en-US" w:eastAsia="zh-CN"/>
              </w:rPr>
              <w:t>8</w:t>
            </w:r>
            <w:r>
              <w:t xml:space="preserve"> September 2025</w:t>
            </w:r>
            <w:r>
              <w:rPr>
                <w:rFonts w:hint="eastAsia" w:eastAsia="宋体"/>
                <w:lang w:eastAsia="zh-CN"/>
              </w:rPr>
              <w:t>；</w:t>
            </w:r>
          </w:p>
          <w:p w14:paraId="586C9D9C">
            <w:pPr>
              <w:tabs>
                <w:tab w:val="left" w:pos="1418"/>
                <w:tab w:val="left" w:pos="2127"/>
                <w:tab w:val="left" w:pos="2835"/>
                <w:tab w:val="left" w:pos="3402"/>
              </w:tabs>
              <w:spacing w:before="120" w:after="120"/>
              <w:rPr>
                <w:rFonts w:hint="eastAsia" w:eastAsia="宋体"/>
                <w:b/>
                <w:bCs/>
                <w:lang w:eastAsia="zh-CN"/>
              </w:rPr>
            </w:pPr>
            <w:r>
              <w:rPr>
                <w:b/>
                <w:bCs/>
              </w:rPr>
              <w:t>[X] 60 days from notification</w:t>
            </w:r>
            <w:r>
              <w:t xml:space="preserve"> </w:t>
            </w:r>
            <w:r>
              <w:rPr>
                <w:rFonts w:hint="eastAsia" w:eastAsia="宋体"/>
                <w:lang w:eastAsia="zh-CN"/>
              </w:rPr>
              <w:t>；</w:t>
            </w:r>
          </w:p>
          <w:p w14:paraId="59E76022">
            <w:pPr>
              <w:spacing w:before="120" w:after="120"/>
            </w:pPr>
            <w:r>
              <w:rPr>
                <w:b/>
                <w:bCs/>
              </w:rPr>
              <w:t>Contact details of agency or authority designated to handle comments regarding the notification:</w:t>
            </w:r>
            <w:r>
              <w:t xml:space="preserve"> </w:t>
            </w:r>
          </w:p>
          <w:p w14:paraId="46104CEF">
            <w:r>
              <w:t>Korea WTO TBT Enquiry Point</w:t>
            </w:r>
          </w:p>
          <w:p w14:paraId="7A645040">
            <w:r>
              <w:t>Technical Regulatory Policy Division</w:t>
            </w:r>
          </w:p>
          <w:p w14:paraId="7567A8DF">
            <w:r>
              <w:t>Korean Agency for Technology and Standards (KATS)</w:t>
            </w:r>
          </w:p>
          <w:p w14:paraId="24C67C82">
            <w:r>
              <w:t>93 Isu-ro Maengdong-myeon Eu</w:t>
            </w:r>
            <w:bookmarkStart w:id="10" w:name="_GoBack"/>
            <w:bookmarkEnd w:id="10"/>
            <w:r>
              <w:t>mseong-gun</w:t>
            </w:r>
          </w:p>
          <w:p w14:paraId="6DA346B0">
            <w:r>
              <w:t>Chungchungbuk-do</w:t>
            </w:r>
          </w:p>
          <w:p w14:paraId="2BDBC85F">
            <w:r>
              <w:t>27737</w:t>
            </w:r>
          </w:p>
          <w:p w14:paraId="29A2B6DC">
            <w:r>
              <w:t>Tel: +(82) 43 870 5315</w:t>
            </w:r>
          </w:p>
          <w:p w14:paraId="624DE14C">
            <w:r>
              <w:t>Fax: +(82) 43 870 5682</w:t>
            </w:r>
          </w:p>
          <w:p w14:paraId="60C91678">
            <w:r>
              <w:t xml:space="preserve">Email: </w:t>
            </w:r>
            <w:r>
              <w:fldChar w:fldCharType="begin"/>
            </w:r>
            <w:r>
              <w:instrText xml:space="preserve"> HYPERLINK "mailto:tbt@korea.kr" </w:instrText>
            </w:r>
            <w:r>
              <w:fldChar w:fldCharType="separate"/>
            </w:r>
            <w:r>
              <w:rPr>
                <w:color w:val="0000FF"/>
                <w:u w:val="single"/>
              </w:rPr>
              <w:t>tbt@korea.kr</w:t>
            </w:r>
            <w:r>
              <w:rPr>
                <w:color w:val="0000FF"/>
                <w:u w:val="single"/>
              </w:rPr>
              <w:fldChar w:fldCharType="end"/>
            </w:r>
          </w:p>
          <w:p w14:paraId="48C1858E">
            <w:pPr>
              <w:spacing w:before="120" w:after="120"/>
            </w:pPr>
            <w:r>
              <w:t xml:space="preserve">Website: </w:t>
            </w:r>
            <w:r>
              <w:fldChar w:fldCharType="begin"/>
            </w:r>
            <w:r>
              <w:instrText xml:space="preserve"> HYPERLINK "https://www.knowtbt.kr" \t "_blank" </w:instrText>
            </w:r>
            <w:r>
              <w:fldChar w:fldCharType="separate"/>
            </w:r>
            <w:r>
              <w:rPr>
                <w:color w:val="0000FF"/>
                <w:u w:val="single"/>
              </w:rPr>
              <w:t>https://www.knowtbt.kr</w:t>
            </w:r>
            <w:r>
              <w:rPr>
                <w:color w:val="0000FF"/>
                <w:u w:val="single"/>
              </w:rPr>
              <w:fldChar w:fldCharType="end"/>
            </w:r>
          </w:p>
        </w:tc>
      </w:tr>
      <w:tr w14:paraId="0682CDC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2BF95A63">
            <w:pPr>
              <w:keepNext/>
              <w:keepLines/>
              <w:spacing w:before="120" w:after="120"/>
              <w:jc w:val="left"/>
              <w:rPr>
                <w:b/>
              </w:rPr>
            </w:pPr>
            <w:r>
              <w:rPr>
                <w:b/>
              </w:rPr>
              <w:t>11.</w:t>
            </w:r>
          </w:p>
        </w:tc>
        <w:tc>
          <w:tcPr>
            <w:tcW w:w="8546" w:type="dxa"/>
            <w:tcBorders>
              <w:top w:val="single" w:color="auto" w:sz="6" w:space="0"/>
            </w:tcBorders>
            <w:shd w:val="clear" w:color="auto" w:fill="auto"/>
          </w:tcPr>
          <w:p w14:paraId="180D5272">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556B3A66">
            <w:pPr>
              <w:rPr>
                <w:iCs/>
              </w:rPr>
            </w:pPr>
            <w:r>
              <w:rPr>
                <w:iCs/>
              </w:rPr>
              <w:t>Advanced Motor Vehicles Division</w:t>
            </w:r>
          </w:p>
          <w:p w14:paraId="0DAC4E86">
            <w:pPr>
              <w:rPr>
                <w:iCs/>
              </w:rPr>
            </w:pPr>
            <w:r>
              <w:rPr>
                <w:iCs/>
              </w:rPr>
              <w:t>Bureau of Motor Vehicles Management</w:t>
            </w:r>
          </w:p>
          <w:p w14:paraId="264D31A4">
            <w:pPr>
              <w:rPr>
                <w:iCs/>
              </w:rPr>
            </w:pPr>
            <w:r>
              <w:rPr>
                <w:iCs/>
              </w:rPr>
              <w:t>Ministry of Land, Infrastructure and Transport</w:t>
            </w:r>
          </w:p>
          <w:p w14:paraId="7A761493">
            <w:pPr>
              <w:rPr>
                <w:iCs/>
              </w:rPr>
            </w:pPr>
            <w:r>
              <w:rPr>
                <w:iCs/>
              </w:rPr>
              <w:t>11, Doum-ro 6, Sejong city, 30103</w:t>
            </w:r>
          </w:p>
          <w:p w14:paraId="1F004DDB">
            <w:pPr>
              <w:rPr>
                <w:iCs/>
              </w:rPr>
            </w:pPr>
            <w:r>
              <w:rPr>
                <w:iCs/>
              </w:rPr>
              <w:t>Republic of Korea</w:t>
            </w:r>
          </w:p>
          <w:p w14:paraId="69B7872C">
            <w:pPr>
              <w:rPr>
                <w:iCs/>
              </w:rPr>
            </w:pPr>
            <w:r>
              <w:rPr>
                <w:iCs/>
              </w:rPr>
              <w:t>Tel.: (+82) 44-201-3850</w:t>
            </w:r>
          </w:p>
          <w:p w14:paraId="40C9A12A">
            <w:pPr>
              <w:rPr>
                <w:iCs/>
              </w:rPr>
            </w:pPr>
            <w:r>
              <w:rPr>
                <w:iCs/>
              </w:rPr>
              <w:t>Fax: (+82) 44-201-5584</w:t>
            </w:r>
          </w:p>
          <w:p w14:paraId="12389D9B">
            <w:pPr>
              <w:rPr>
                <w:iCs/>
              </w:rPr>
            </w:pPr>
            <w:r>
              <w:rPr>
                <w:iCs/>
              </w:rPr>
              <w:t xml:space="preserve">E-mail: </w:t>
            </w:r>
            <w:r>
              <w:fldChar w:fldCharType="begin"/>
            </w:r>
            <w:r>
              <w:instrText xml:space="preserve"> HYPERLINK "mailto:jmj79@korea.kr" </w:instrText>
            </w:r>
            <w:r>
              <w:fldChar w:fldCharType="separate"/>
            </w:r>
            <w:r>
              <w:rPr>
                <w:iCs/>
                <w:color w:val="0000FF"/>
                <w:u w:val="single"/>
              </w:rPr>
              <w:t>jmj79@korea.kr</w:t>
            </w:r>
            <w:r>
              <w:rPr>
                <w:iCs/>
                <w:color w:val="0000FF"/>
                <w:u w:val="single"/>
              </w:rPr>
              <w:fldChar w:fldCharType="end"/>
            </w:r>
          </w:p>
          <w:p w14:paraId="276791B7">
            <w:pPr>
              <w:pBdr>
                <w:top w:val="none" w:color="auto" w:sz="0" w:space="4"/>
                <w:bottom w:val="none" w:color="auto" w:sz="0" w:space="4"/>
              </w:pBdr>
              <w:rPr>
                <w:iCs/>
                <w:color w:val="0000FF"/>
                <w:u w:val="single"/>
              </w:rPr>
            </w:pPr>
            <w:r>
              <w:rPr>
                <w:iCs/>
              </w:rPr>
              <w:t xml:space="preserve">Website: </w:t>
            </w:r>
            <w:r>
              <w:fldChar w:fldCharType="begin"/>
            </w:r>
            <w:r>
              <w:instrText xml:space="preserve"> HYPERLINK "http://www.molit.go.kr" \t "_blank" </w:instrText>
            </w:r>
            <w:r>
              <w:fldChar w:fldCharType="separate"/>
            </w:r>
            <w:r>
              <w:rPr>
                <w:iCs/>
                <w:color w:val="0000FF"/>
                <w:u w:val="single"/>
              </w:rPr>
              <w:t>http://www.molit.go.kr</w:t>
            </w:r>
            <w:r>
              <w:rPr>
                <w:iCs/>
                <w:color w:val="0000FF"/>
                <w:u w:val="single"/>
              </w:rPr>
              <w:fldChar w:fldCharType="end"/>
            </w:r>
          </w:p>
          <w:p w14:paraId="113E653F">
            <w:pPr>
              <w:pBdr>
                <w:top w:val="none" w:color="auto" w:sz="0" w:space="4"/>
                <w:bottom w:val="none" w:color="auto" w:sz="0" w:space="4"/>
              </w:pBdr>
              <w:rPr>
                <w:iCs/>
                <w:color w:val="0000FF"/>
                <w:u w:val="single"/>
              </w:rPr>
            </w:pPr>
          </w:p>
          <w:p w14:paraId="62C83A50">
            <w:pPr>
              <w:pBdr>
                <w:top w:val="none" w:color="auto" w:sz="0" w:space="4"/>
                <w:bottom w:val="none" w:color="auto" w:sz="0" w:space="4"/>
              </w:pBdr>
              <w:rPr>
                <w:iCs/>
                <w:color w:val="0000FF"/>
                <w:u w:val="single"/>
              </w:rPr>
            </w:pPr>
          </w:p>
          <w:p w14:paraId="034050DF">
            <w:pPr>
              <w:pBdr>
                <w:top w:val="none" w:color="auto" w:sz="0" w:space="4"/>
                <w:bottom w:val="none" w:color="auto" w:sz="0" w:space="4"/>
              </w:pBdr>
              <w:rPr>
                <w:iCs/>
              </w:rPr>
            </w:pPr>
            <w:r>
              <w:fldChar w:fldCharType="begin"/>
            </w:r>
            <w:r>
              <w:instrText xml:space="preserve"> HYPERLINK "https://members.wto.org/crnattachments/2025/TBT/KOR/25_05059_00_x.pdf" \t "_blank" </w:instrText>
            </w:r>
            <w:r>
              <w:fldChar w:fldCharType="separate"/>
            </w:r>
            <w:r>
              <w:rPr>
                <w:iCs/>
                <w:color w:val="0000FF"/>
                <w:u w:val="single"/>
              </w:rPr>
              <w:t>https://members.wto.org/crnattachments/2025/TBT/KOR/25_05059_00_x.pdf</w:t>
            </w:r>
            <w:r>
              <w:rPr>
                <w:iCs/>
                <w:color w:val="0000FF"/>
                <w:u w:val="single"/>
              </w:rPr>
              <w:fldChar w:fldCharType="end"/>
            </w:r>
          </w:p>
          <w:p w14:paraId="36F0C878">
            <w:pPr>
              <w:keepNext/>
              <w:keepLines/>
              <w:pBdr>
                <w:top w:val="none" w:color="auto" w:sz="0" w:space="4"/>
              </w:pBdr>
              <w:spacing w:after="120"/>
              <w:rPr>
                <w:bCs/>
              </w:rPr>
            </w:pPr>
          </w:p>
        </w:tc>
      </w:tr>
    </w:tbl>
    <w:p w14:paraId="12AF5AC5"/>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D9E78">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0E0CA">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137A4">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BF7926">
    <w:pPr>
      <w:pStyle w:val="58"/>
      <w:pBdr>
        <w:bottom w:val="single" w:color="auto" w:sz="4" w:space="1"/>
      </w:pBdr>
      <w:tabs>
        <w:tab w:val="clear" w:pos="4513"/>
        <w:tab w:val="clear" w:pos="9027"/>
      </w:tabs>
      <w:jc w:val="center"/>
    </w:pPr>
    <w:bookmarkStart w:id="9" w:name="spsSymbolHeader"/>
    <w:r>
      <w:t>G/TBT/N/KOR/1294</w:t>
    </w:r>
    <w:bookmarkEnd w:id="9"/>
  </w:p>
  <w:p w14:paraId="2F977BDA">
    <w:pPr>
      <w:pStyle w:val="58"/>
      <w:pBdr>
        <w:bottom w:val="single" w:color="auto" w:sz="4" w:space="1"/>
      </w:pBdr>
      <w:tabs>
        <w:tab w:val="clear" w:pos="4513"/>
        <w:tab w:val="clear" w:pos="9027"/>
      </w:tabs>
      <w:jc w:val="center"/>
    </w:pPr>
  </w:p>
  <w:p w14:paraId="617713E3">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3042E66C">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35CB9">
    <w:pPr>
      <w:pStyle w:val="58"/>
      <w:pBdr>
        <w:bottom w:val="single" w:color="auto" w:sz="4" w:space="1"/>
      </w:pBdr>
      <w:tabs>
        <w:tab w:val="clear" w:pos="4513"/>
        <w:tab w:val="clear" w:pos="9027"/>
      </w:tabs>
      <w:jc w:val="center"/>
    </w:pPr>
    <w:r>
      <w:t>tbtSymbol</w:t>
    </w:r>
  </w:p>
  <w:p w14:paraId="3C992928">
    <w:pPr>
      <w:pStyle w:val="58"/>
      <w:pBdr>
        <w:bottom w:val="single" w:color="auto" w:sz="4" w:space="1"/>
      </w:pBdr>
      <w:tabs>
        <w:tab w:val="clear" w:pos="4513"/>
        <w:tab w:val="clear" w:pos="9027"/>
      </w:tabs>
      <w:jc w:val="center"/>
    </w:pPr>
  </w:p>
  <w:p w14:paraId="5ACCB86C">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7ACBFFB7">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39084CFE">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4E017122">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285DFEE5">
          <w:pPr>
            <w:jc w:val="right"/>
            <w:rPr>
              <w:b/>
              <w:color w:val="FF0000"/>
              <w:szCs w:val="16"/>
            </w:rPr>
          </w:pPr>
        </w:p>
      </w:tc>
    </w:tr>
    <w:bookmarkEnd w:id="0"/>
    <w:tr w14:paraId="62DAFF39">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0E7E6FCA">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3933EC0">
          <w:pPr>
            <w:jc w:val="right"/>
            <w:rPr>
              <w:b/>
              <w:szCs w:val="16"/>
            </w:rPr>
          </w:pPr>
        </w:p>
      </w:tc>
    </w:tr>
    <w:tr w14:paraId="70A787BB">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67E25BF">
          <w:pPr>
            <w:jc w:val="left"/>
            <w:rPr>
              <w:lang w:eastAsia="en-GB"/>
            </w:rPr>
          </w:pPr>
        </w:p>
      </w:tc>
      <w:tc>
        <w:tcPr>
          <w:tcW w:w="5448" w:type="dxa"/>
          <w:gridSpan w:val="2"/>
          <w:shd w:val="clear" w:color="auto" w:fill="FFFFFF"/>
          <w:tcMar>
            <w:left w:w="108" w:type="dxa"/>
            <w:right w:w="108" w:type="dxa"/>
          </w:tcMar>
        </w:tcPr>
        <w:p w14:paraId="307AC36A">
          <w:pPr>
            <w:jc w:val="right"/>
            <w:rPr>
              <w:rFonts w:hint="eastAsia" w:eastAsia="宋体"/>
              <w:b/>
              <w:szCs w:val="16"/>
              <w:lang w:eastAsia="zh-CN"/>
            </w:rPr>
          </w:pPr>
          <w:bookmarkStart w:id="1" w:name="bmkSymbols"/>
          <w:r>
            <w:rPr>
              <w:b/>
              <w:szCs w:val="16"/>
            </w:rPr>
            <w:t>G/TBT/N/KOR/129</w:t>
          </w:r>
          <w:bookmarkEnd w:id="1"/>
          <w:r>
            <w:rPr>
              <w:rFonts w:hint="eastAsia" w:eastAsia="宋体"/>
              <w:b/>
              <w:szCs w:val="16"/>
              <w:lang w:val="en-US" w:eastAsia="zh-CN"/>
            </w:rPr>
            <w:t>9</w:t>
          </w:r>
        </w:p>
      </w:tc>
    </w:tr>
    <w:tr w14:paraId="13B9F4C9">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660F030C"/>
      </w:tc>
      <w:tc>
        <w:tcPr>
          <w:tcW w:w="5448" w:type="dxa"/>
          <w:gridSpan w:val="2"/>
          <w:shd w:val="clear" w:color="auto" w:fill="FFFFFF"/>
          <w:tcMar>
            <w:left w:w="108" w:type="dxa"/>
            <w:right w:w="108" w:type="dxa"/>
          </w:tcMar>
          <w:vAlign w:val="center"/>
        </w:tcPr>
        <w:p w14:paraId="68F4D5C6">
          <w:pPr>
            <w:jc w:val="right"/>
            <w:rPr>
              <w:szCs w:val="16"/>
            </w:rPr>
          </w:pPr>
          <w:bookmarkStart w:id="2" w:name="spsDateDistribution"/>
          <w:bookmarkStart w:id="3" w:name="bmkDate"/>
          <w:r>
            <w:rPr>
              <w:rFonts w:hint="eastAsia" w:eastAsia="宋体"/>
              <w:szCs w:val="16"/>
              <w:lang w:val="en-US" w:eastAsia="zh-CN"/>
            </w:rPr>
            <w:t>30</w:t>
          </w:r>
          <w:r>
            <w:rPr>
              <w:szCs w:val="16"/>
            </w:rPr>
            <w:t xml:space="preserve"> </w:t>
          </w:r>
          <w:r>
            <w:rPr>
              <w:rFonts w:hint="eastAsia" w:eastAsia="宋体"/>
              <w:szCs w:val="16"/>
              <w:lang w:val="en-US" w:eastAsia="zh-CN"/>
            </w:rPr>
            <w:t>Jul</w:t>
          </w:r>
          <w:r>
            <w:rPr>
              <w:szCs w:val="16"/>
            </w:rPr>
            <w:t>y 2025</w:t>
          </w:r>
          <w:bookmarkEnd w:id="2"/>
          <w:bookmarkEnd w:id="3"/>
        </w:p>
      </w:tc>
    </w:tr>
    <w:tr w14:paraId="4E363B5D">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5FF06D0D">
          <w:pPr>
            <w:jc w:val="left"/>
            <w:rPr>
              <w:b/>
            </w:rPr>
          </w:pPr>
          <w:bookmarkStart w:id="4" w:name="bmkSerial"/>
          <w:r>
            <w:rPr>
              <w:b w:val="0"/>
              <w:color w:val="FF0000"/>
            </w:rPr>
            <w:t>(25-</w:t>
          </w:r>
          <w:r>
            <w:rPr>
              <w:rFonts w:hint="eastAsia" w:eastAsia="宋体"/>
              <w:b w:val="0"/>
              <w:color w:val="FF0000"/>
              <w:lang w:val="en-US" w:eastAsia="zh-CN"/>
            </w:rPr>
            <w:t>4923</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594881B">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6CFBFE5D">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11904A89">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678824E3">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1A5A3730">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0474"/>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2A78"/>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4F425E"/>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3708"/>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B4439"/>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60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F521761"/>
    <w:rsid w:val="43701164"/>
    <w:rsid w:val="5B346DB9"/>
    <w:rsid w:val="6042549F"/>
    <w:rsid w:val="6F5341D7"/>
    <w:rsid w:val="730A37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uiPriority="99" w:name="index 1"/>
    <w:lsdException w:uiPriority="99" w:name="index 2"/>
    <w:lsdException w:uiPriority="99" w:name="index 3"/>
    <w:lsdException w:qFormat="1" w:uiPriority="99" w:name="index 4"/>
    <w:lsdException w:qFormat="1" w:uiPriority="99" w:name="index 5"/>
    <w:lsdException w:uiPriority="99" w:name="index 6"/>
    <w:lsdException w:uiPriority="99" w:name="index 7"/>
    <w:lsdException w:qFormat="1" w:uiPriority="99" w:name="index 8"/>
    <w:lsdException w:uiPriority="99" w:name="index 9"/>
    <w:lsdException w:unhideWhenUsed="0" w:uiPriority="39" w:semiHidden="0" w:name="toc 1"/>
    <w:lsdException w:unhideWhenUsed="0" w:uiPriority="39" w:semiHidden="0" w:name="toc 2"/>
    <w:lsdException w:unhideWhenUsed="0" w:uiPriority="39" w:semiHidden="0" w:name="toc 3"/>
    <w:lsdException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unhideWhenUsed="0" w:uiPriority="39" w:semiHidden="0" w:name="toc 8"/>
    <w:lsdException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unhideWhenUsed="0" w:uiPriority="3" w:semiHidden="0" w:name="footer"/>
    <w:lsdException w:uiPriority="99" w:name="index heading"/>
    <w:lsdException w:qFormat="1" w:unhideWhenUsed="0" w:uiPriority="6" w:semiHidden="0" w:name="caption"/>
    <w:lsdException w:unhideWhenUsed="0" w:uiPriority="39" w:semiHidden="0" w:name="table of figures"/>
    <w:lsdException w:qFormat="1" w:uiPriority="99" w:name="envelope address"/>
    <w:lsdException w:uiPriority="99" w:name="envelope return"/>
    <w:lsdException w:unhideWhenUsed="0" w:uiPriority="5" w:semiHidden="0" w:name="footnote reference"/>
    <w:lsdException w:uiPriority="99" w:name="annotation reference"/>
    <w:lsdException w:uiPriority="99" w:name="line number"/>
    <w:lsdException w:uiPriority="99" w:name="page number"/>
    <w:lsdException w:unhideWhenUsed="0" w:uiPriority="49" w:semiHidden="0" w:name="endnote reference"/>
    <w:lsdException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uiPriority="99" w:name="List"/>
    <w:lsdException w:qFormat="1" w:unhideWhenUsed="0" w:uiPriority="1" w:semiHidden="0" w:name="List Bullet"/>
    <w:lsdException w:qFormat="1" w:uiPriority="49" w:name="List Number"/>
    <w:lsdException w:qFormat="1" w:uiPriority="99" w:name="List 2"/>
    <w:lsdException w:qFormat="1" w:uiPriority="99" w:name="List 3"/>
    <w:lsdException w:uiPriority="99" w:name="List 4"/>
    <w:lsdException w:uiPriority="99" w:name="List 5"/>
    <w:lsdException w:qFormat="1" w:unhideWhenUsed="0" w:uiPriority="1" w:semiHidden="0" w:name="List Bullet 2"/>
    <w:lsdException w:unhideWhenUsed="0" w:uiPriority="1" w:semiHidden="0" w:name="List Bullet 3"/>
    <w:lsdException w:qFormat="1" w:unhideWhenUsed="0" w:uiPriority="1" w:semiHidden="0" w:name="List Bullet 4"/>
    <w:lsdException w:unhideWhenUsed="0" w:uiPriority="1" w:semiHidden="0" w:name="List Bullet 5"/>
    <w:lsdException w:qFormat="1" w:uiPriority="49" w:name="List Number 2"/>
    <w:lsdException w:qFormat="1" w:uiPriority="49" w:name="List Number 3"/>
    <w:lsdException w:uiPriority="49" w:name="List Number 4"/>
    <w:lsdException w:uiPriority="49" w:name="List Number 5"/>
    <w:lsdException w:qFormat="1" w:unhideWhenUsed="0" w:uiPriority="5"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6" w:semiHidden="0" w:name="Subtitle"/>
    <w:lsdException w:uiPriority="99" w:name="Salutation"/>
    <w:lsdException w:uiPriority="99" w:name="Date"/>
    <w:lsdException w:uiPriority="99" w:name="Body Text First Indent"/>
    <w:lsdException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uiPriority="99" w:name="Body Text Indent 2"/>
    <w:lsdException w:uiPriority="99" w:name="Body Text Indent 3"/>
    <w:lsdException w:qFormat="1" w:uiPriority="99" w:name="Block Text"/>
    <w:lsdException w:uiPriority="9" w:semiHidden="0" w:name="Hyperlink"/>
    <w:lsdException w:uiPriority="9" w:semiHidden="0" w:name="FollowedHyperlink"/>
    <w:lsdException w:qFormat="1" w:unhideWhenUsed="0" w:uiPriority="99" w:name="Strong"/>
    <w:lsdException w:qFormat="1" w:unhideWhenUsed="0" w:uiPriority="99" w:name="Emphasis"/>
    <w:lsdException w:qFormat="1" w:uiPriority="99" w:name="Document Map"/>
    <w:lsdException w:uiPriority="99" w:semiHidden="0" w:name="Plain Text"/>
    <w:lsdException w:qFormat="1" w:uiPriority="99" w:name="E-mail Signature"/>
    <w:lsdException w:uiPriority="99" w:name="Normal (Web)"/>
    <w:lsdException w:uiPriority="99" w:name="HTML Acronym"/>
    <w:lsdException w:qFormat="1"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qFormat="1"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qFormat="1" w:uiPriority="99" w:name="Table Grid 2"/>
    <w:lsdException w:uiPriority="99" w:name="Table Grid 3"/>
    <w:lsdException w:uiPriority="99" w:name="Table Grid 4"/>
    <w:lsdException w:uiPriority="99" w:name="Table Grid 5"/>
    <w:lsdException w:uiPriority="99" w:name="Table Grid 6"/>
    <w:lsdException w:uiPriority="99" w:name="Table Grid 7"/>
    <w:lsdException w:qFormat="1" w:uiPriority="99" w:name="Table Grid 8"/>
    <w:lsdException w:qFormat="1" w:uiPriority="99" w:name="Table List 1"/>
    <w:lsdException w:uiPriority="99" w:name="Table List 2"/>
    <w:lsdException w:uiPriority="99" w:name="Table List 3"/>
    <w:lsdException w:uiPriority="99" w:name="Table List 4"/>
    <w:lsdException w:uiPriority="99" w:name="Table List 5"/>
    <w:lsdException w:qFormat="1" w:uiPriority="99" w:name="Table List 6"/>
    <w:lsdException w:uiPriority="99" w:name="Table List 7"/>
    <w:lsdException w:uiPriority="99" w:name="Table List 8"/>
    <w:lsdException w:uiPriority="99" w:name="Table 3D effects 1"/>
    <w:lsdException w:qFormat="1"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unhideWhenUsed="0" w:uiPriority="61" w:semiHidden="0" w:name="Light List"/>
    <w:lsdException w:qFormat="1" w:unhideWhenUsed="0" w:uiPriority="62" w:semiHidden="0" w:name="Light Grid"/>
    <w:lsdException w:qFormat="1" w:unhideWhenUsed="0" w:uiPriority="63" w:semiHidden="0" w:name="Medium Shading 1"/>
    <w:lsdException w:unhideWhenUsed="0" w:uiPriority="64" w:semiHidden="0" w:name="Medium Shading 2"/>
    <w:lsdException w:qFormat="1" w:unhideWhenUsed="0" w:uiPriority="65" w:semiHidden="0" w:name="Medium List 1"/>
    <w:lsdException w:qFormat="1" w:unhideWhenUsed="0" w:uiPriority="66" w:semiHidden="0" w:name="Medium List 2"/>
    <w:lsdException w:unhideWhenUsed="0" w:uiPriority="67" w:semiHidden="0" w:name="Medium Grid 1"/>
    <w:lsdException w:unhideWhenUsed="0" w:uiPriority="68" w:semiHidden="0" w:name="Medium Grid 2"/>
    <w:lsdException w:qFormat="1"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qFormat="1"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unhideWhenUsed="0" w:uiPriority="64" w:semiHidden="0" w:name="Medium Shading 2 Accent 3"/>
    <w:lsdException w:qFormat="1" w:unhideWhenUsed="0" w:uiPriority="65" w:semiHidden="0" w:name="Medium List 1 Accent 3"/>
    <w:lsdException w:unhideWhenUsed="0" w:uiPriority="66" w:semiHidden="0" w:name="Medium List 2 Accent 3"/>
    <w:lsdException w:qFormat="1"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unhideWhenUsed="0" w:uiPriority="65" w:semiHidden="0" w:name="Medium List 1 Accent 4"/>
    <w:lsdException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qFormat="1" w:unhideWhenUsed="0" w:uiPriority="61" w:semiHidden="0" w:name="Light List Accent 5"/>
    <w:lsdException w:qFormat="1" w:unhideWhenUsed="0" w:uiPriority="62" w:semiHidden="0" w:name="Light Grid Accent 5"/>
    <w:lsdException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qFormat="1" w:unhideWhenUsed="0" w:uiPriority="61" w:semiHidden="0" w:name="Light List Accent 6"/>
    <w:lsdException w:unhideWhenUsed="0" w:uiPriority="62" w:semiHidden="0" w:name="Light Grid Accent 6"/>
    <w:lsdException w:qFormat="1" w:unhideWhenUsed="0" w:uiPriority="63" w:semiHidden="0" w:name="Medium Shading 1 Accent 6"/>
    <w:lsdException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uiPriority w:val="99"/>
    <w:pPr>
      <w:ind w:left="1080" w:hanging="180"/>
    </w:pPr>
  </w:style>
  <w:style w:type="paragraph" w:styleId="31">
    <w:name w:val="Salutation"/>
    <w:basedOn w:val="1"/>
    <w:next w:val="1"/>
    <w:link w:val="315"/>
    <w:semiHidden/>
    <w:unhideWhenUsed/>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uiPriority w:val="99"/>
    <w:pPr>
      <w:ind w:left="4252"/>
    </w:pPr>
  </w:style>
  <w:style w:type="paragraph" w:styleId="34">
    <w:name w:val="List Bullet 3"/>
    <w:basedOn w:val="1"/>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uiPriority w:val="99"/>
    <w:rPr>
      <w:rFonts w:ascii="Consolas" w:hAnsi="Consolas" w:cs="Consolas"/>
      <w:sz w:val="21"/>
      <w:szCs w:val="21"/>
    </w:rPr>
  </w:style>
  <w:style w:type="paragraph" w:styleId="46">
    <w:name w:val="List Bullet 5"/>
    <w:basedOn w:val="1"/>
    <w:uiPriority w:val="1"/>
    <w:pPr>
      <w:numPr>
        <w:ilvl w:val="4"/>
        <w:numId w:val="3"/>
      </w:numPr>
      <w:tabs>
        <w:tab w:val="left" w:pos="1928"/>
        <w:tab w:val="clear" w:pos="1927"/>
      </w:tabs>
      <w:spacing w:after="240"/>
      <w:contextualSpacing/>
    </w:pPr>
  </w:style>
  <w:style w:type="paragraph" w:styleId="47">
    <w:name w:val="List Number 4"/>
    <w:basedOn w:val="1"/>
    <w:semiHidden/>
    <w:unhideWhenUsed/>
    <w:uiPriority w:val="49"/>
    <w:pPr>
      <w:numPr>
        <w:ilvl w:val="0"/>
        <w:numId w:val="5"/>
      </w:numPr>
      <w:contextualSpacing/>
    </w:pPr>
  </w:style>
  <w:style w:type="paragraph" w:styleId="48">
    <w:name w:val="toc 8"/>
    <w:basedOn w:val="1"/>
    <w:next w:val="1"/>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uiPriority w:val="99"/>
    <w:pPr>
      <w:ind w:left="540" w:hanging="180"/>
    </w:pPr>
  </w:style>
  <w:style w:type="paragraph" w:styleId="50">
    <w:name w:val="Date"/>
    <w:basedOn w:val="1"/>
    <w:next w:val="1"/>
    <w:link w:val="298"/>
    <w:semiHidden/>
    <w:unhideWhenUsed/>
    <w:uiPriority w:val="99"/>
  </w:style>
  <w:style w:type="paragraph" w:styleId="51">
    <w:name w:val="Body Text Indent 2"/>
    <w:basedOn w:val="1"/>
    <w:link w:val="292"/>
    <w:semiHidden/>
    <w:unhideWhenUsed/>
    <w:uiPriority w:val="99"/>
    <w:pPr>
      <w:spacing w:after="120" w:line="480" w:lineRule="auto"/>
      <w:ind w:left="283"/>
    </w:pPr>
  </w:style>
  <w:style w:type="paragraph" w:styleId="52">
    <w:name w:val="endnote text"/>
    <w:basedOn w:val="53"/>
    <w:link w:val="265"/>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uiPriority w:val="99"/>
    <w:pPr>
      <w:spacing w:after="120"/>
      <w:ind w:left="1415"/>
      <w:contextualSpacing/>
    </w:pPr>
  </w:style>
  <w:style w:type="paragraph" w:styleId="55">
    <w:name w:val="Balloon Text"/>
    <w:basedOn w:val="1"/>
    <w:link w:val="278"/>
    <w:semiHidden/>
    <w:unhideWhenUsed/>
    <w:uiPriority w:val="99"/>
    <w:rPr>
      <w:rFonts w:ascii="Tahoma" w:hAnsi="Tahoma" w:cs="Tahoma"/>
      <w:sz w:val="16"/>
      <w:szCs w:val="16"/>
    </w:rPr>
  </w:style>
  <w:style w:type="paragraph" w:styleId="56">
    <w:name w:val="footer"/>
    <w:basedOn w:val="1"/>
    <w:link w:val="268"/>
    <w:uiPriority w:val="3"/>
    <w:pPr>
      <w:tabs>
        <w:tab w:val="center" w:pos="4513"/>
        <w:tab w:val="right" w:pos="9027"/>
      </w:tabs>
    </w:pPr>
    <w:rPr>
      <w:szCs w:val="18"/>
      <w:lang w:eastAsia="en-GB"/>
    </w:rPr>
  </w:style>
  <w:style w:type="paragraph" w:styleId="57">
    <w:name w:val="envelope return"/>
    <w:basedOn w:val="1"/>
    <w:semiHidden/>
    <w:unhideWhenUsed/>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uiPriority w:val="99"/>
    <w:pPr>
      <w:ind w:left="4252"/>
    </w:pPr>
  </w:style>
  <w:style w:type="paragraph" w:styleId="60">
    <w:name w:val="toc 1"/>
    <w:basedOn w:val="1"/>
    <w:next w:val="1"/>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uiPriority w:val="99"/>
    <w:pPr>
      <w:spacing w:after="120"/>
      <w:ind w:left="1132"/>
      <w:contextualSpacing/>
    </w:pPr>
  </w:style>
  <w:style w:type="paragraph" w:styleId="62">
    <w:name w:val="toc 4"/>
    <w:basedOn w:val="1"/>
    <w:next w:val="1"/>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uiPriority w:val="99"/>
    <w:rPr>
      <w:rFonts w:ascii="Cambria" w:hAnsi="Cambria" w:eastAsia="Times New Roman"/>
      <w:b/>
      <w:bCs/>
    </w:rPr>
  </w:style>
  <w:style w:type="paragraph" w:styleId="64">
    <w:name w:val="index 1"/>
    <w:basedOn w:val="1"/>
    <w:next w:val="1"/>
    <w:semiHidden/>
    <w:unhideWhenUsed/>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uiPriority w:val="49"/>
    <w:pPr>
      <w:contextualSpacing/>
    </w:pPr>
  </w:style>
  <w:style w:type="paragraph" w:styleId="67">
    <w:name w:val="List"/>
    <w:basedOn w:val="1"/>
    <w:semiHidden/>
    <w:unhideWhenUsed/>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uiPriority w:val="99"/>
    <w:pPr>
      <w:ind w:left="1260" w:hanging="180"/>
    </w:pPr>
  </w:style>
  <w:style w:type="paragraph" w:styleId="72">
    <w:name w:val="index 9"/>
    <w:basedOn w:val="1"/>
    <w:next w:val="1"/>
    <w:semiHidden/>
    <w:unhideWhenUsed/>
    <w:uiPriority w:val="99"/>
    <w:pPr>
      <w:ind w:left="1620" w:hanging="180"/>
    </w:pPr>
  </w:style>
  <w:style w:type="paragraph" w:styleId="73">
    <w:name w:val="table of figur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uiPriority w:val="99"/>
    <w:pPr>
      <w:ind w:left="1132" w:hanging="283"/>
      <w:contextualSpacing/>
    </w:pPr>
  </w:style>
  <w:style w:type="paragraph" w:styleId="78">
    <w:name w:val="List Continue 2"/>
    <w:basedOn w:val="1"/>
    <w:semiHidden/>
    <w:unhideWhenUsed/>
    <w:uiPriority w:val="99"/>
    <w:pPr>
      <w:spacing w:after="120"/>
      <w:ind w:left="566"/>
      <w:contextualSpacing/>
    </w:pPr>
  </w:style>
  <w:style w:type="paragraph" w:styleId="79">
    <w:name w:val="Message Header"/>
    <w:basedOn w:val="1"/>
    <w:link w:val="308"/>
    <w:semiHidden/>
    <w:unhideWhenUsed/>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uiPriority w:val="99"/>
    <w:rPr>
      <w:rFonts w:ascii="Consolas" w:hAnsi="Consolas" w:cs="Consolas"/>
      <w:sz w:val="20"/>
      <w:szCs w:val="20"/>
    </w:rPr>
  </w:style>
  <w:style w:type="paragraph" w:styleId="81">
    <w:name w:val="Normal (Web)"/>
    <w:basedOn w:val="1"/>
    <w:semiHidden/>
    <w:unhideWhenUsed/>
    <w:uiPriority w:val="99"/>
    <w:rPr>
      <w:rFonts w:ascii="Times New Roman" w:hAnsi="Times New Roman"/>
      <w:sz w:val="24"/>
      <w:szCs w:val="24"/>
    </w:rPr>
  </w:style>
  <w:style w:type="paragraph" w:styleId="82">
    <w:name w:val="List Continue 3"/>
    <w:basedOn w:val="1"/>
    <w:semiHidden/>
    <w:unhideWhenUsed/>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uiPriority w:val="99"/>
    <w:rPr>
      <w:b/>
      <w:bCs/>
    </w:rPr>
  </w:style>
  <w:style w:type="paragraph" w:styleId="86">
    <w:name w:val="Body Text First Indent"/>
    <w:basedOn w:val="9"/>
    <w:link w:val="289"/>
    <w:semiHidden/>
    <w:unhideWhenUsed/>
    <w:uiPriority w:val="99"/>
    <w:pPr>
      <w:numPr>
        <w:ilvl w:val="0"/>
        <w:numId w:val="0"/>
      </w:numPr>
      <w:spacing w:after="0"/>
      <w:ind w:firstLine="360"/>
    </w:pPr>
  </w:style>
  <w:style w:type="paragraph" w:styleId="87">
    <w:name w:val="Body Text First Indent 2"/>
    <w:basedOn w:val="35"/>
    <w:link w:val="291"/>
    <w:semiHidden/>
    <w:unhideWhenUsed/>
    <w:uiPriority w:val="99"/>
    <w:pPr>
      <w:spacing w:after="0"/>
      <w:ind w:left="360" w:firstLine="360"/>
    </w:pPr>
  </w:style>
  <w:style w:type="table" w:styleId="89">
    <w:name w:val="Table Grid"/>
    <w:basedOn w:val="88"/>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uiPriority w:val="99"/>
    <w:rPr>
      <w:lang w:val="en-GB"/>
    </w:rPr>
  </w:style>
  <w:style w:type="character" w:styleId="241">
    <w:name w:val="HTML Variable"/>
    <w:semiHidden/>
    <w:unhideWhenUsed/>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uiPriority w:val="99"/>
    <w:rPr>
      <w:rFonts w:ascii="Consolas" w:hAnsi="Consolas" w:cs="Consolas"/>
      <w:sz w:val="20"/>
      <w:szCs w:val="20"/>
      <w:lang w:val="en-GB"/>
    </w:rPr>
  </w:style>
  <w:style w:type="character" w:styleId="248">
    <w:name w:val="HTML Sample"/>
    <w:semiHidden/>
    <w:unhideWhenUsed/>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uiPriority w:val="5"/>
    <w:pPr>
      <w:ind w:left="567" w:right="567" w:firstLine="0"/>
    </w:pPr>
  </w:style>
  <w:style w:type="character" w:customStyle="1" w:styleId="270">
    <w:name w:val="Header Char"/>
    <w:link w:val="58"/>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75D27CD8-1AE2-451B-B1F7-6A47D52D8750}">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385</Words>
  <Characters>2319</Characters>
  <Lines>18</Lines>
  <Paragraphs>5</Paragraphs>
  <TotalTime>0</TotalTime>
  <ScaleCrop>false</ScaleCrop>
  <LinksUpToDate>false</LinksUpToDate>
  <CharactersWithSpaces>2663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2025-05-28T07:17:00Z</dcterms:created>
  <dc:creator>mark louie medidas</dc:creator>
  <dc:description>LDIMD - DTU</dc:description>
  <cp:lastModifiedBy> 譞譞</cp:lastModifiedBy>
  <dcterms:modified xsi:type="dcterms:W3CDTF">2025-07-30T15:05:09Z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BE5538966C5A41A4BE22FE70667DFDCA_12</vt:lpwstr>
  </property>
</Properties>
</file>