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262725">
      <w:pPr>
        <w:pStyle w:val="84"/>
        <w:rPr>
          <w:caps w:val="0"/>
          <w:kern w:val="0"/>
        </w:rPr>
      </w:pPr>
      <w:r>
        <w:rPr>
          <w:caps w:val="0"/>
          <w:kern w:val="0"/>
        </w:rPr>
        <w:t>NOTIFICATION</w:t>
      </w:r>
    </w:p>
    <w:p w14:paraId="60B8A855">
      <w:pPr>
        <w:jc w:val="center"/>
      </w:pPr>
      <w:r>
        <w:t>The following notification is being circulated in accordance with Article 10.6</w:t>
      </w:r>
    </w:p>
    <w:p w14:paraId="271EB95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063A92E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60B83C9A">
            <w:pPr>
              <w:spacing w:before="120" w:after="120"/>
              <w:jc w:val="left"/>
            </w:pPr>
            <w:r>
              <w:rPr>
                <w:b/>
              </w:rPr>
              <w:t>1.</w:t>
            </w:r>
          </w:p>
        </w:tc>
        <w:tc>
          <w:tcPr>
            <w:tcW w:w="8546" w:type="dxa"/>
            <w:tcBorders>
              <w:bottom w:val="single" w:color="auto" w:sz="6" w:space="0"/>
            </w:tcBorders>
            <w:shd w:val="clear" w:color="auto" w:fill="auto"/>
          </w:tcPr>
          <w:p w14:paraId="16F9DA88">
            <w:pPr>
              <w:spacing w:before="120" w:after="120"/>
            </w:pPr>
            <w:r>
              <w:rPr>
                <w:b/>
              </w:rPr>
              <w:t>Notifying Member:</w:t>
            </w:r>
            <w:r>
              <w:t xml:space="preserve"> </w:t>
            </w:r>
            <w:r>
              <w:rPr>
                <w:u w:val="single"/>
              </w:rPr>
              <w:t>INDIA</w:t>
            </w:r>
          </w:p>
          <w:p w14:paraId="0A414D2E">
            <w:pPr>
              <w:spacing w:after="120"/>
            </w:pPr>
            <w:r>
              <w:rPr>
                <w:b/>
              </w:rPr>
              <w:t>If applicable, name of local government involved (Article 3.2 and 7.2):</w:t>
            </w:r>
            <w:r>
              <w:t xml:space="preserve"> </w:t>
            </w:r>
          </w:p>
        </w:tc>
      </w:tr>
      <w:tr w14:paraId="3C271D1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022CD23">
            <w:pPr>
              <w:spacing w:before="120" w:after="120"/>
              <w:jc w:val="left"/>
            </w:pPr>
            <w:r>
              <w:rPr>
                <w:b/>
              </w:rPr>
              <w:t>2.</w:t>
            </w:r>
          </w:p>
        </w:tc>
        <w:tc>
          <w:tcPr>
            <w:tcW w:w="8546" w:type="dxa"/>
            <w:tcBorders>
              <w:top w:val="single" w:color="auto" w:sz="6" w:space="0"/>
              <w:bottom w:val="single" w:color="auto" w:sz="6" w:space="0"/>
            </w:tcBorders>
            <w:shd w:val="clear" w:color="auto" w:fill="auto"/>
          </w:tcPr>
          <w:p w14:paraId="22247F0C">
            <w:pPr>
              <w:spacing w:before="120" w:after="120"/>
            </w:pPr>
            <w:r>
              <w:rPr>
                <w:b/>
              </w:rPr>
              <w:t>Agency responsible:</w:t>
            </w:r>
            <w:r>
              <w:t xml:space="preserve"> </w:t>
            </w:r>
          </w:p>
          <w:p w14:paraId="410BE6F3">
            <w:pPr>
              <w:spacing w:after="120"/>
            </w:pPr>
            <w:r>
              <w:t>Telecommunication Engineering Centre (TEC), Department of Telecommunications (DoT),</w:t>
            </w:r>
          </w:p>
          <w:p w14:paraId="45B14168">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56E9F5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39464FB">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EF2D8A9">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4E5495E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FE2AAAF">
            <w:pPr>
              <w:spacing w:before="120" w:after="120"/>
              <w:jc w:val="left"/>
            </w:pPr>
            <w:r>
              <w:rPr>
                <w:b/>
              </w:rPr>
              <w:t>4.</w:t>
            </w:r>
          </w:p>
        </w:tc>
        <w:tc>
          <w:tcPr>
            <w:tcW w:w="8546" w:type="dxa"/>
            <w:tcBorders>
              <w:top w:val="single" w:color="auto" w:sz="6" w:space="0"/>
              <w:bottom w:val="single" w:color="auto" w:sz="6" w:space="0"/>
            </w:tcBorders>
            <w:shd w:val="clear" w:color="auto" w:fill="auto"/>
          </w:tcPr>
          <w:p w14:paraId="65BAE79E">
            <w:pPr>
              <w:spacing w:before="120" w:after="120"/>
            </w:pPr>
            <w:r>
              <w:rPr>
                <w:b/>
              </w:rPr>
              <w:t>Products covered (HS or CCCN where applicable, otherwise national tariff heading. ICS numbers may be provided in addition, where applicable):</w:t>
            </w:r>
            <w:r>
              <w:t xml:space="preserve"> HS 8517</w:t>
            </w:r>
          </w:p>
        </w:tc>
      </w:tr>
      <w:tr w14:paraId="7D3F3F4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E07A246">
            <w:pPr>
              <w:spacing w:before="120" w:after="120"/>
              <w:jc w:val="left"/>
            </w:pPr>
            <w:r>
              <w:rPr>
                <w:b/>
              </w:rPr>
              <w:t>5.</w:t>
            </w:r>
          </w:p>
        </w:tc>
        <w:tc>
          <w:tcPr>
            <w:tcW w:w="8546" w:type="dxa"/>
            <w:tcBorders>
              <w:top w:val="single" w:color="auto" w:sz="6" w:space="0"/>
              <w:bottom w:val="single" w:color="auto" w:sz="6" w:space="0"/>
            </w:tcBorders>
            <w:shd w:val="clear" w:color="auto" w:fill="auto"/>
          </w:tcPr>
          <w:p w14:paraId="2F768B7B">
            <w:pPr>
              <w:spacing w:before="120" w:after="120"/>
            </w:pPr>
            <w:r>
              <w:rPr>
                <w:b/>
              </w:rPr>
              <w:t>Title, number of pages and language(s) of the notified document:</w:t>
            </w:r>
            <w:r>
              <w:t xml:space="preserve"> Standard for Generic Requirements (GR), "TEC/GR/SA/VST-001/01/MAR-09" on Video Streaming Platform; (22 page(s), in English)</w:t>
            </w:r>
          </w:p>
        </w:tc>
      </w:tr>
      <w:tr w14:paraId="476EA60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E6C9123">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732AAE53">
            <w:pPr>
              <w:spacing w:before="120" w:after="120"/>
            </w:pPr>
            <w:r>
              <w:rPr>
                <w:b/>
              </w:rPr>
              <w:t>Description of content:</w:t>
            </w:r>
            <w:r>
              <w:t xml:space="preserve"> This document describes the Video Streaming Platform to be used in Indian Telecom Network. Video Streaming Platform shall support video streaming of contents to different kinds of mobile, broadband and other terminals. This can be on demand stored contents or live streaming contents.</w:t>
            </w:r>
          </w:p>
        </w:tc>
      </w:tr>
      <w:tr w14:paraId="6F63BC9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AE54352">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85491A2">
            <w:pPr>
              <w:spacing w:before="120" w:after="120"/>
              <w:rPr>
                <w:b/>
              </w:rPr>
            </w:pPr>
            <w:r>
              <w:rPr>
                <w:b/>
              </w:rPr>
              <w:t>Objective and rationale, including the nature of urgent problems where applicable:</w:t>
            </w:r>
            <w:r>
              <w:t xml:space="preserve"> Invited stakeholder comments for revision of standards No. TEC/GR/SA/VST-001/01/MAR-09 on "Video Streaming Platform". The revision is required in view of new broadcasting technologies and contents like AR/VR needing very high data rates.</w:t>
            </w:r>
          </w:p>
        </w:tc>
      </w:tr>
      <w:tr w14:paraId="547E76D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60476E75">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05D36D98">
            <w:pPr>
              <w:spacing w:before="120" w:after="120"/>
              <w:rPr>
                <w:bCs/>
              </w:rPr>
            </w:pPr>
            <w:r>
              <w:rPr>
                <w:b/>
              </w:rPr>
              <w:t>Relevant documents:</w:t>
            </w:r>
            <w:r>
              <w:t xml:space="preserve"> </w:t>
            </w:r>
          </w:p>
          <w:p w14:paraId="1349210F">
            <w:pPr>
              <w:spacing w:before="120" w:after="120"/>
            </w:pPr>
            <w:r>
              <w:t>-</w:t>
            </w:r>
          </w:p>
        </w:tc>
      </w:tr>
      <w:tr w14:paraId="66524F4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12A2679C">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33FB0FE7">
            <w:pPr>
              <w:spacing w:before="120" w:after="120"/>
            </w:pPr>
            <w:r>
              <w:rPr>
                <w:b/>
              </w:rPr>
              <w:t>Proposed date of adoption:</w:t>
            </w:r>
            <w:r>
              <w:t xml:space="preserve"> To be determined</w:t>
            </w:r>
          </w:p>
          <w:p w14:paraId="64B1E22B">
            <w:pPr>
              <w:spacing w:after="120"/>
            </w:pPr>
            <w:r>
              <w:rPr>
                <w:b/>
              </w:rPr>
              <w:t>Proposed date of entry into force:</w:t>
            </w:r>
            <w:r>
              <w:t xml:space="preserve"> To be determined</w:t>
            </w:r>
          </w:p>
        </w:tc>
      </w:tr>
      <w:tr w14:paraId="685D6E0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B8D94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475056A">
            <w:pPr>
              <w:spacing w:before="120" w:after="120"/>
            </w:pPr>
            <w:r>
              <w:rPr>
                <w:b/>
              </w:rPr>
              <w:t>Final date for comments:</w:t>
            </w:r>
            <w:r>
              <w:t xml:space="preserve"> 2</w:t>
            </w:r>
            <w:r>
              <w:rPr>
                <w:rFonts w:hint="eastAsia" w:eastAsia="宋体"/>
                <w:lang w:val="en-US" w:eastAsia="zh-CN"/>
              </w:rPr>
              <w:t>6</w:t>
            </w:r>
            <w:r>
              <w:t xml:space="preserve"> September 2025</w:t>
            </w:r>
          </w:p>
          <w:p w14:paraId="7480ACDA">
            <w:pPr>
              <w:tabs>
                <w:tab w:val="left" w:pos="1418"/>
                <w:tab w:val="left" w:pos="2127"/>
                <w:tab w:val="left" w:pos="2835"/>
                <w:tab w:val="left" w:pos="3402"/>
              </w:tabs>
              <w:spacing w:before="120" w:after="120"/>
              <w:rPr>
                <w:b/>
                <w:bCs/>
              </w:rPr>
            </w:pPr>
            <w:r>
              <w:rPr>
                <w:b/>
                <w:bCs/>
              </w:rPr>
              <w:t>[X] 60 days from notification</w:t>
            </w:r>
            <w:r>
              <w:t xml:space="preserve"> </w:t>
            </w:r>
          </w:p>
          <w:p w14:paraId="07740D7A">
            <w:pPr>
              <w:spacing w:before="120" w:after="120"/>
            </w:pPr>
            <w:r>
              <w:rPr>
                <w:b/>
                <w:bCs/>
              </w:rPr>
              <w:t>Contact details of agency or authority designated to handle comments regarding the notification:</w:t>
            </w:r>
            <w:r>
              <w:t xml:space="preserve"> </w:t>
            </w:r>
          </w:p>
          <w:p w14:paraId="04FC52B9">
            <w:bookmarkStart w:id="10" w:name="_GoBack"/>
            <w:bookmarkEnd w:id="10"/>
            <w:r>
              <w:t>Telecommunication Engineering Centre (TEC)</w:t>
            </w:r>
          </w:p>
          <w:p w14:paraId="5EFE4268">
            <w:r>
              <w:t>Contact Person: Mr. Arvind Kumar Tripathi, DDG(IMP &amp; TEP)</w:t>
            </w:r>
          </w:p>
          <w:p w14:paraId="5B468501">
            <w:r>
              <w:t>Room No: 356, Khurshid Lal Bhawan</w:t>
            </w:r>
          </w:p>
          <w:p w14:paraId="3B696B34">
            <w:r>
              <w:t>Janpath, New Delhi-110001, India.</w:t>
            </w:r>
          </w:p>
          <w:p w14:paraId="56427CAF">
            <w:r>
              <w:t>Contact Number – +(91) 9868135680</w:t>
            </w:r>
          </w:p>
          <w:p w14:paraId="4FB63AC3">
            <w:r>
              <w:t xml:space="preserve">Email: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p>
          <w:p w14:paraId="1CF927FA">
            <w:r>
              <w:t xml:space="preserve">Website- </w:t>
            </w:r>
            <w:r>
              <w:fldChar w:fldCharType="begin"/>
            </w:r>
            <w:r>
              <w:instrText xml:space="preserve"> HYPERLINK "https://www.tec.gov.in/" \t "_blank" </w:instrText>
            </w:r>
            <w:r>
              <w:fldChar w:fldCharType="separate"/>
            </w:r>
            <w:r>
              <w:rPr>
                <w:color w:val="0000FF"/>
                <w:u w:val="single"/>
              </w:rPr>
              <w:t>https://www.tec.gov.in/</w:t>
            </w:r>
            <w:r>
              <w:rPr>
                <w:color w:val="0000FF"/>
                <w:u w:val="single"/>
              </w:rPr>
              <w:fldChar w:fldCharType="end"/>
            </w:r>
          </w:p>
          <w:p w14:paraId="6FB31A01">
            <w:pPr>
              <w:spacing w:before="120" w:after="120"/>
            </w:pPr>
            <w:r>
              <w:t xml:space="preserve">Email ID of TBT Enquiry Point: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p>
        </w:tc>
      </w:tr>
      <w:tr w14:paraId="0A74519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352D70F">
            <w:pPr>
              <w:keepNext/>
              <w:keepLines/>
              <w:spacing w:before="120" w:after="120"/>
              <w:jc w:val="left"/>
              <w:rPr>
                <w:b/>
              </w:rPr>
            </w:pPr>
            <w:r>
              <w:rPr>
                <w:b/>
              </w:rPr>
              <w:t>11.</w:t>
            </w:r>
          </w:p>
        </w:tc>
        <w:tc>
          <w:tcPr>
            <w:tcW w:w="8546" w:type="dxa"/>
            <w:tcBorders>
              <w:top w:val="single" w:color="auto" w:sz="6" w:space="0"/>
            </w:tcBorders>
            <w:shd w:val="clear" w:color="auto" w:fill="auto"/>
          </w:tcPr>
          <w:p w14:paraId="7C115674">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4F5FEBDB">
            <w:pPr>
              <w:pBdr>
                <w:top w:val="none" w:color="auto" w:sz="0" w:space="4"/>
                <w:bottom w:val="none" w:color="auto" w:sz="0" w:space="4"/>
              </w:pBdr>
              <w:rPr>
                <w:iCs/>
              </w:rPr>
            </w:pPr>
            <w:r>
              <w:fldChar w:fldCharType="begin"/>
            </w:r>
            <w:r>
              <w:instrText xml:space="preserve"> HYPERLINK "https://members.wto.org/crnattachments/2025/TBT/IND/25_04882_00_e.pdf" \t "_blank" </w:instrText>
            </w:r>
            <w:r>
              <w:fldChar w:fldCharType="separate"/>
            </w:r>
            <w:r>
              <w:rPr>
                <w:iCs/>
                <w:color w:val="0000FF"/>
                <w:u w:val="single"/>
              </w:rPr>
              <w:t>https://members.wto.org/crnattachments/2025/TBT/IND/25_04882_00_e.pdf</w:t>
            </w:r>
            <w:r>
              <w:rPr>
                <w:iCs/>
                <w:color w:val="0000FF"/>
                <w:u w:val="single"/>
              </w:rPr>
              <w:fldChar w:fldCharType="end"/>
            </w:r>
          </w:p>
          <w:p w14:paraId="64AD2061">
            <w:pPr>
              <w:keepNext/>
              <w:keepLines/>
              <w:pBdr>
                <w:top w:val="none" w:color="auto" w:sz="0" w:space="4"/>
              </w:pBdr>
              <w:spacing w:after="120"/>
              <w:rPr>
                <w:bCs/>
              </w:rPr>
            </w:pPr>
            <w:r>
              <w:fldChar w:fldCharType="begin"/>
            </w:r>
            <w:r>
              <w:instrText xml:space="preserve"> HYPERLINK "https://tec.gov.in/pdf/consultations/TEC-GR-IT-VST-001-01-MAR-09-Final.pdf" \t "_blank" </w:instrText>
            </w:r>
            <w:r>
              <w:fldChar w:fldCharType="separate"/>
            </w:r>
            <w:r>
              <w:rPr>
                <w:iCs/>
                <w:color w:val="0000FF"/>
                <w:u w:val="single"/>
              </w:rPr>
              <w:t>https://tec.gov.in/pdf/consultations/TEC-GR-IT-VST-001-01-MAR-09-Final.pdf</w:t>
            </w:r>
            <w:r>
              <w:rPr>
                <w:iCs/>
                <w:color w:val="0000FF"/>
                <w:u w:val="single"/>
              </w:rPr>
              <w:fldChar w:fldCharType="end"/>
            </w:r>
          </w:p>
        </w:tc>
      </w:tr>
    </w:tbl>
    <w:p w14:paraId="0E09FA31"/>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59569">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9099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2738A">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E2B5E">
    <w:pPr>
      <w:pStyle w:val="58"/>
      <w:pBdr>
        <w:bottom w:val="single" w:color="auto" w:sz="4" w:space="1"/>
      </w:pBdr>
      <w:tabs>
        <w:tab w:val="clear" w:pos="4513"/>
        <w:tab w:val="clear" w:pos="9027"/>
      </w:tabs>
      <w:jc w:val="center"/>
    </w:pPr>
    <w:bookmarkStart w:id="9" w:name="spsSymbolHeader"/>
    <w:r>
      <w:t>G/TBT/N/IND/374</w:t>
    </w:r>
    <w:bookmarkEnd w:id="9"/>
  </w:p>
  <w:p w14:paraId="62F2730A">
    <w:pPr>
      <w:pStyle w:val="58"/>
      <w:pBdr>
        <w:bottom w:val="single" w:color="auto" w:sz="4" w:space="1"/>
      </w:pBdr>
      <w:tabs>
        <w:tab w:val="clear" w:pos="4513"/>
        <w:tab w:val="clear" w:pos="9027"/>
      </w:tabs>
      <w:jc w:val="center"/>
    </w:pPr>
  </w:p>
  <w:p w14:paraId="0A3421D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0D02514E">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60034">
    <w:pPr>
      <w:pStyle w:val="58"/>
      <w:pBdr>
        <w:bottom w:val="single" w:color="auto" w:sz="4" w:space="1"/>
      </w:pBdr>
      <w:tabs>
        <w:tab w:val="clear" w:pos="4513"/>
        <w:tab w:val="clear" w:pos="9027"/>
      </w:tabs>
      <w:jc w:val="center"/>
    </w:pPr>
    <w:r>
      <w:t>tbtSymbol</w:t>
    </w:r>
  </w:p>
  <w:p w14:paraId="64226CAE">
    <w:pPr>
      <w:pStyle w:val="58"/>
      <w:pBdr>
        <w:bottom w:val="single" w:color="auto" w:sz="4" w:space="1"/>
      </w:pBdr>
      <w:tabs>
        <w:tab w:val="clear" w:pos="4513"/>
        <w:tab w:val="clear" w:pos="9027"/>
      </w:tabs>
      <w:jc w:val="center"/>
    </w:pPr>
  </w:p>
  <w:p w14:paraId="17B04C58">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16D9ADE">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9E51F8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91CC0D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7F1EC128">
          <w:pPr>
            <w:jc w:val="right"/>
            <w:rPr>
              <w:b/>
              <w:color w:val="FF0000"/>
              <w:szCs w:val="16"/>
            </w:rPr>
          </w:pPr>
        </w:p>
      </w:tc>
    </w:tr>
    <w:bookmarkEnd w:id="0"/>
    <w:tr w14:paraId="46067465">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5F8668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581F7A5">
          <w:pPr>
            <w:jc w:val="right"/>
            <w:rPr>
              <w:b/>
              <w:szCs w:val="16"/>
            </w:rPr>
          </w:pPr>
        </w:p>
      </w:tc>
    </w:tr>
    <w:tr w14:paraId="68564B4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0AC1F69">
          <w:pPr>
            <w:jc w:val="left"/>
            <w:rPr>
              <w:lang w:eastAsia="en-GB"/>
            </w:rPr>
          </w:pPr>
        </w:p>
      </w:tc>
      <w:tc>
        <w:tcPr>
          <w:tcW w:w="5448" w:type="dxa"/>
          <w:gridSpan w:val="2"/>
          <w:shd w:val="clear" w:color="auto" w:fill="FFFFFF"/>
          <w:tcMar>
            <w:left w:w="108" w:type="dxa"/>
            <w:right w:w="108" w:type="dxa"/>
          </w:tcMar>
        </w:tcPr>
        <w:p w14:paraId="663DB504">
          <w:pPr>
            <w:jc w:val="right"/>
            <w:rPr>
              <w:rFonts w:hint="default" w:eastAsia="宋体"/>
              <w:b/>
              <w:szCs w:val="16"/>
              <w:lang w:val="en-US" w:eastAsia="zh-CN"/>
            </w:rPr>
          </w:pPr>
          <w:bookmarkStart w:id="1" w:name="bmkSymbols"/>
          <w:r>
            <w:rPr>
              <w:b/>
              <w:szCs w:val="16"/>
            </w:rPr>
            <w:t>G/TBT/N/IND/3</w:t>
          </w:r>
          <w:bookmarkEnd w:id="1"/>
          <w:r>
            <w:rPr>
              <w:rFonts w:hint="eastAsia" w:eastAsia="宋体"/>
              <w:b/>
              <w:szCs w:val="16"/>
              <w:lang w:val="en-US" w:eastAsia="zh-CN"/>
            </w:rPr>
            <w:t>89</w:t>
          </w:r>
        </w:p>
      </w:tc>
    </w:tr>
    <w:tr w14:paraId="33215096">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19376AE"/>
      </w:tc>
      <w:tc>
        <w:tcPr>
          <w:tcW w:w="5448" w:type="dxa"/>
          <w:gridSpan w:val="2"/>
          <w:shd w:val="clear" w:color="auto" w:fill="FFFFFF"/>
          <w:tcMar>
            <w:left w:w="108" w:type="dxa"/>
            <w:right w:w="108" w:type="dxa"/>
          </w:tcMar>
          <w:vAlign w:val="center"/>
        </w:tcPr>
        <w:p w14:paraId="213CC369">
          <w:pPr>
            <w:jc w:val="right"/>
            <w:rPr>
              <w:szCs w:val="16"/>
            </w:rPr>
          </w:pPr>
          <w:bookmarkStart w:id="2" w:name="spsDateDistribution"/>
          <w:bookmarkStart w:id="3" w:name="bmkDate"/>
          <w:r>
            <w:rPr>
              <w:szCs w:val="16"/>
            </w:rPr>
            <w:t>2</w:t>
          </w:r>
          <w:r>
            <w:rPr>
              <w:rFonts w:hint="eastAsia" w:eastAsia="宋体"/>
              <w:szCs w:val="16"/>
              <w:lang w:val="en-US" w:eastAsia="zh-CN"/>
            </w:rPr>
            <w:t>8</w:t>
          </w:r>
          <w:r>
            <w:rPr>
              <w:szCs w:val="16"/>
            </w:rPr>
            <w:t xml:space="preserve"> July 2025</w:t>
          </w:r>
          <w:bookmarkEnd w:id="2"/>
          <w:bookmarkEnd w:id="3"/>
        </w:p>
      </w:tc>
    </w:tr>
    <w:tr w14:paraId="34B27FA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01D623C">
          <w:pPr>
            <w:jc w:val="left"/>
            <w:rPr>
              <w:b/>
            </w:rPr>
          </w:pPr>
          <w:bookmarkStart w:id="4" w:name="bmkSerial"/>
          <w:r>
            <w:rPr>
              <w:b w:val="0"/>
              <w:color w:val="FF0000"/>
            </w:rPr>
            <w:t>(25-</w:t>
          </w:r>
          <w:r>
            <w:rPr>
              <w:rFonts w:hint="eastAsia" w:eastAsia="宋体"/>
              <w:b w:val="0"/>
              <w:color w:val="FF0000"/>
              <w:lang w:val="en-US" w:eastAsia="zh-CN"/>
            </w:rPr>
            <w:t>4856</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24E662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9D6F252">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ED8D395">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F39DCC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61AE03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1AE1"/>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2E5D"/>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543A9"/>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013D3"/>
    <w:rsid w:val="00711064"/>
    <w:rsid w:val="007141CF"/>
    <w:rsid w:val="00725DF8"/>
    <w:rsid w:val="00730370"/>
    <w:rsid w:val="00736D06"/>
    <w:rsid w:val="00745146"/>
    <w:rsid w:val="00756BA6"/>
    <w:rsid w:val="007577E3"/>
    <w:rsid w:val="00760DB3"/>
    <w:rsid w:val="007624E8"/>
    <w:rsid w:val="00796783"/>
    <w:rsid w:val="007B4DE8"/>
    <w:rsid w:val="007B7B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B7EAC"/>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3C49"/>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11A9"/>
    <w:rsid w:val="00E63AC7"/>
    <w:rsid w:val="00E67CF3"/>
    <w:rsid w:val="00E82AEC"/>
    <w:rsid w:val="00E83AEF"/>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4991F13"/>
    <w:rsid w:val="219F7DCB"/>
    <w:rsid w:val="2CDB010B"/>
    <w:rsid w:val="33A20373"/>
    <w:rsid w:val="3A1336AD"/>
    <w:rsid w:val="3C7763F8"/>
    <w:rsid w:val="53A26FBE"/>
    <w:rsid w:val="5CA761C9"/>
    <w:rsid w:val="63A967BF"/>
    <w:rsid w:val="70DA779C"/>
    <w:rsid w:val="7F5760A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unhideWhenUsed="0" w:uiPriority="68" w:semiHidden="0" w:name="Medium Grid 2"/>
    <w:lsdException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unhideWhenUsed="0" w:uiPriority="68" w:semiHidden="0" w:name="Medium Grid 2 Accent 1"/>
    <w:lsdException w:unhideWhenUsed="0" w:uiPriority="69" w:semiHidden="0" w:name="Medium Grid 3 Accent 1"/>
    <w:lsdException w:qFormat="1" w:unhideWhenUsed="0" w:uiPriority="70" w:semiHidden="0" w:name="Dark List Accent 1"/>
    <w:lsdException w:unhideWhenUsed="0" w:uiPriority="71" w:semiHidden="0" w:name="Colorful Shading Accent 1"/>
    <w:lsdException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unhideWhenUsed="0" w:uiPriority="68" w:semiHidden="0" w:name="Medium Grid 2 Accent 3"/>
    <w:lsdException w:unhideWhenUsed="0" w:uiPriority="69" w:semiHidden="0" w:name="Medium Grid 3 Accent 3"/>
    <w:lsdException w:qFormat="1" w:unhideWhenUsed="0" w:uiPriority="70" w:semiHidden="0" w:name="Dark List Accent 3"/>
    <w:lsdException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unhideWhenUsed="0" w:uiPriority="68" w:semiHidden="0" w:name="Medium Grid 2 Accent 4"/>
    <w:lsdException w:qFormat="1" w:unhideWhenUsed="0" w:uiPriority="69" w:semiHidden="0" w:name="Medium Grid 3 Accent 4"/>
    <w:lsdException w:qFormat="1" w:unhideWhenUsed="0" w:uiPriority="70" w:semiHidden="0" w:name="Dark List Accent 4"/>
    <w:lsdException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unhideWhenUsed="0" w:uiPriority="68" w:semiHidden="0" w:name="Medium Grid 2 Accent 5"/>
    <w:lsdException w:qFormat="1" w:unhideWhenUsed="0" w:uiPriority="69" w:semiHidden="0" w:name="Medium Grid 3 Accent 5"/>
    <w:lsdException w:qFormat="1" w:unhideWhenUsed="0" w:uiPriority="70" w:semiHidden="0" w:name="Dark List Accent 5"/>
    <w:lsdException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C14072FC-2FE7-4A2B-84FC-6EFB555B66CA}">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362</Words>
  <Characters>2320</Characters>
  <Lines>75</Lines>
  <Paragraphs>50</Paragraphs>
  <TotalTime>0</TotalTime>
  <ScaleCrop>false</ScaleCrop>
  <LinksUpToDate>false</LinksUpToDate>
  <CharactersWithSpaces>2651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2025-06-16T14:52:00Z</dcterms:created>
  <dc:description>LDIMD - DTU</dc:description>
  <dcterms:modified xsi:type="dcterms:W3CDTF">2025-07-28T14:59:51Z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eyJoZGlkIjoiZWEyNGVkZDM5MmYzOTVlNjljMjdkYWJlNTRiMTU1MDIiLCJ1c2VySWQiOiI2NjE4MzI4NTIifQ==</vt:lpwstr>
  </property>
  <property fmtid="{D5CDD505-2E9C-101B-9397-08002B2CF9AE}" pid="6" name="KSOProductBuildVer">
    <vt:lpwstr>2052-12.1.0.21915</vt:lpwstr>
  </property>
  <property fmtid="{D5CDD505-2E9C-101B-9397-08002B2CF9AE}" pid="7" name="ICV">
    <vt:lpwstr>65958B3DDC1347BAAB47CD2783D668D7_12</vt:lpwstr>
  </property>
</Properties>
</file>