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8B7299">
      <w:pPr>
        <w:pStyle w:val="84"/>
        <w:rPr>
          <w:caps w:val="0"/>
          <w:kern w:val="0"/>
        </w:rPr>
      </w:pPr>
      <w:r>
        <w:rPr>
          <w:caps w:val="0"/>
          <w:kern w:val="0"/>
        </w:rPr>
        <w:t>NOTIFICATION</w:t>
      </w:r>
    </w:p>
    <w:p w14:paraId="4AB837CA">
      <w:pPr>
        <w:jc w:val="center"/>
      </w:pPr>
      <w:r>
        <w:t>The following notification is being circulated in accordance with Article 10.6</w:t>
      </w:r>
    </w:p>
    <w:p w14:paraId="184122EB"/>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B893D0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5E53F61">
            <w:pPr>
              <w:spacing w:before="120" w:after="120"/>
              <w:jc w:val="left"/>
            </w:pPr>
            <w:r>
              <w:rPr>
                <w:b/>
              </w:rPr>
              <w:t>1.</w:t>
            </w:r>
          </w:p>
        </w:tc>
        <w:tc>
          <w:tcPr>
            <w:tcW w:w="8546" w:type="dxa"/>
            <w:tcBorders>
              <w:bottom w:val="single" w:color="auto" w:sz="6" w:space="0"/>
            </w:tcBorders>
            <w:shd w:val="clear" w:color="auto" w:fill="auto"/>
          </w:tcPr>
          <w:p w14:paraId="16BD33F3">
            <w:pPr>
              <w:spacing w:before="120" w:after="120"/>
            </w:pPr>
            <w:r>
              <w:rPr>
                <w:b/>
              </w:rPr>
              <w:t>Notifying Member:</w:t>
            </w:r>
            <w:r>
              <w:t xml:space="preserve"> </w:t>
            </w:r>
            <w:r>
              <w:rPr>
                <w:u w:val="single"/>
              </w:rPr>
              <w:t>VIET NAM</w:t>
            </w:r>
          </w:p>
          <w:p w14:paraId="737E9E3B">
            <w:pPr>
              <w:spacing w:after="120"/>
            </w:pPr>
            <w:r>
              <w:rPr>
                <w:b/>
              </w:rPr>
              <w:t>If applicable, name of local government involved (Article 3.2 and 7.2):</w:t>
            </w:r>
            <w:r>
              <w:t xml:space="preserve"> </w:t>
            </w:r>
          </w:p>
        </w:tc>
      </w:tr>
      <w:tr w14:paraId="5E096AE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AF768FF">
            <w:pPr>
              <w:spacing w:before="120" w:after="120"/>
              <w:jc w:val="left"/>
            </w:pPr>
            <w:r>
              <w:rPr>
                <w:b/>
              </w:rPr>
              <w:t>2.</w:t>
            </w:r>
          </w:p>
        </w:tc>
        <w:tc>
          <w:tcPr>
            <w:tcW w:w="8546" w:type="dxa"/>
            <w:tcBorders>
              <w:top w:val="single" w:color="auto" w:sz="6" w:space="0"/>
              <w:bottom w:val="single" w:color="auto" w:sz="6" w:space="0"/>
            </w:tcBorders>
            <w:shd w:val="clear" w:color="auto" w:fill="auto"/>
          </w:tcPr>
          <w:p w14:paraId="4083D99A">
            <w:pPr>
              <w:spacing w:before="120" w:after="120"/>
            </w:pPr>
            <w:r>
              <w:rPr>
                <w:b/>
              </w:rPr>
              <w:t>Agency responsible:</w:t>
            </w:r>
            <w:r>
              <w:t xml:space="preserve"> </w:t>
            </w:r>
          </w:p>
          <w:p w14:paraId="3270081F">
            <w:r>
              <w:t>Commission for the Standards, Metrology and Quality of Viet Nam</w:t>
            </w:r>
          </w:p>
          <w:p w14:paraId="0EF45173">
            <w:r>
              <w:t>Tel: (84-24) 37911636</w:t>
            </w:r>
          </w:p>
          <w:p w14:paraId="4DE5677E">
            <w:r>
              <w:t xml:space="preserve">Email: </w:t>
            </w:r>
            <w:r>
              <w:fldChar w:fldCharType="begin"/>
            </w:r>
            <w:r>
              <w:instrText xml:space="preserve"> HYPERLINK "mailto:vuhchq@tcvn.gov.vn" </w:instrText>
            </w:r>
            <w:r>
              <w:fldChar w:fldCharType="separate"/>
            </w:r>
            <w:r>
              <w:rPr>
                <w:color w:val="0000FF"/>
                <w:u w:val="single"/>
              </w:rPr>
              <w:t>vuhchq@tcvn.gov.vn</w:t>
            </w:r>
            <w:r>
              <w:rPr>
                <w:color w:val="0000FF"/>
                <w:u w:val="single"/>
              </w:rPr>
              <w:fldChar w:fldCharType="end"/>
            </w:r>
          </w:p>
          <w:p w14:paraId="7F923FA3">
            <w:pPr>
              <w:spacing w:after="120"/>
              <w:rPr>
                <w:color w:val="0000FF"/>
                <w:u w:val="single"/>
              </w:rPr>
            </w:pPr>
            <w:r>
              <w:t xml:space="preserve">Website: </w:t>
            </w:r>
            <w:r>
              <w:fldChar w:fldCharType="begin"/>
            </w:r>
            <w:r>
              <w:instrText xml:space="preserve"> HYPERLINK "https://tcvn.gov.vn/?lang=en" \t "_blank" </w:instrText>
            </w:r>
            <w:r>
              <w:fldChar w:fldCharType="separate"/>
            </w:r>
            <w:r>
              <w:rPr>
                <w:color w:val="0000FF"/>
                <w:u w:val="single"/>
              </w:rPr>
              <w:t>https://tcvn.gov.vn/?lang=en</w:t>
            </w:r>
            <w:r>
              <w:rPr>
                <w:color w:val="0000FF"/>
                <w:u w:val="single"/>
              </w:rPr>
              <w:fldChar w:fldCharType="end"/>
            </w:r>
          </w:p>
          <w:p w14:paraId="7E354E4A">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779F4AE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A575A91">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43A320E">
            <w:pPr>
              <w:spacing w:before="120" w:after="120"/>
            </w:pPr>
            <w:r>
              <w:rPr>
                <w:b/>
              </w:rPr>
              <w:t>Notified under Article 2.9.2 [</w:t>
            </w:r>
            <w:r>
              <w:rPr>
                <w:rFonts w:hint="eastAsia" w:eastAsia="宋体"/>
                <w:b/>
                <w:lang w:val="en-US" w:eastAsia="zh-CN"/>
              </w:rPr>
              <w:t xml:space="preserve"> </w:t>
            </w:r>
            <w:r>
              <w:rPr>
                <w:b/>
              </w:rPr>
              <w:t>], 2.10.1 [</w:t>
            </w:r>
            <w:r>
              <w:rPr>
                <w:rFonts w:hint="eastAsia" w:eastAsia="宋体"/>
                <w:b/>
                <w:lang w:val="en-US" w:eastAsia="zh-CN"/>
              </w:rPr>
              <w:t xml:space="preserve"> </w:t>
            </w:r>
            <w:r>
              <w:rPr>
                <w:b/>
              </w:rPr>
              <w:t>], 5.6.2 [ ], 5.7.1 [ ], 3.2 [X], 7.2 [ ], other:</w:t>
            </w:r>
            <w:r>
              <w:t xml:space="preserve"> </w:t>
            </w:r>
          </w:p>
        </w:tc>
      </w:tr>
      <w:tr w14:paraId="458A9A7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50A7270">
            <w:pPr>
              <w:spacing w:before="120" w:after="120"/>
              <w:jc w:val="left"/>
            </w:pPr>
            <w:r>
              <w:rPr>
                <w:b/>
              </w:rPr>
              <w:t>4.</w:t>
            </w:r>
          </w:p>
        </w:tc>
        <w:tc>
          <w:tcPr>
            <w:tcW w:w="8546" w:type="dxa"/>
            <w:tcBorders>
              <w:top w:val="single" w:color="auto" w:sz="6" w:space="0"/>
              <w:bottom w:val="single" w:color="auto" w:sz="6" w:space="0"/>
            </w:tcBorders>
            <w:shd w:val="clear" w:color="auto" w:fill="auto"/>
          </w:tcPr>
          <w:p w14:paraId="6CD514C4">
            <w:pPr>
              <w:spacing w:before="120" w:after="120"/>
            </w:pPr>
            <w:r>
              <w:rPr>
                <w:b/>
              </w:rPr>
              <w:t>Products covered (HS or CCCN where applicable, otherwise national tariff heading. ICS numbers may be provided in addition, where applicable):</w:t>
            </w:r>
            <w:r>
              <w:t xml:space="preserve"> Halal products and services</w:t>
            </w:r>
          </w:p>
        </w:tc>
      </w:tr>
      <w:tr w14:paraId="07CA64A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558DD7">
            <w:pPr>
              <w:spacing w:before="120" w:after="120"/>
              <w:jc w:val="left"/>
            </w:pPr>
            <w:r>
              <w:rPr>
                <w:b/>
              </w:rPr>
              <w:t>5.</w:t>
            </w:r>
          </w:p>
        </w:tc>
        <w:tc>
          <w:tcPr>
            <w:tcW w:w="8546" w:type="dxa"/>
            <w:tcBorders>
              <w:top w:val="single" w:color="auto" w:sz="6" w:space="0"/>
              <w:bottom w:val="single" w:color="auto" w:sz="6" w:space="0"/>
            </w:tcBorders>
            <w:shd w:val="clear" w:color="auto" w:fill="auto"/>
          </w:tcPr>
          <w:p w14:paraId="6179A1D0">
            <w:pPr>
              <w:spacing w:before="120" w:after="120"/>
            </w:pPr>
            <w:r>
              <w:rPr>
                <w:b/>
              </w:rPr>
              <w:t>Title, number of pages and language(s) of the notified document:</w:t>
            </w:r>
            <w:r>
              <w:t xml:space="preserve"> Draft of Decree on Quality Management of Halal Products and Services; (32 page(s), in Vietnamese)</w:t>
            </w:r>
          </w:p>
        </w:tc>
      </w:tr>
      <w:tr w14:paraId="1ED1348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A843182">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64B73FBF">
            <w:pPr>
              <w:spacing w:before="120" w:after="120"/>
              <w:rPr>
                <w:b/>
              </w:rPr>
            </w:pPr>
            <w:r>
              <w:rPr>
                <w:b/>
              </w:rPr>
              <w:t>Description of content:</w:t>
            </w:r>
            <w:r>
              <w:t xml:space="preserve"> </w:t>
            </w:r>
          </w:p>
          <w:p w14:paraId="04A91951">
            <w:pPr>
              <w:spacing w:before="120" w:after="120"/>
            </w:pPr>
            <w:r>
              <w:rPr>
                <w:b/>
                <w:bCs/>
              </w:rPr>
              <w:t>Scope of Regulation:</w:t>
            </w:r>
            <w:r>
              <w:t xml:space="preserve"> This Decree provides for the management of the quality of Halal products and services, including: regulations on quality requirements, conformity assessment activities, management of the use of the Halal label and certification, inspection, handling of violations, and support policies for Halal products and services.</w:t>
            </w:r>
          </w:p>
          <w:p w14:paraId="4D564767">
            <w:pPr>
              <w:spacing w:before="120" w:after="120"/>
            </w:pPr>
            <w:r>
              <w:rPr>
                <w:b/>
                <w:bCs/>
              </w:rPr>
              <w:t>Subjects of Application</w:t>
            </w:r>
            <w:r>
              <w:t xml:space="preserve"> This Decree applies to:</w:t>
            </w:r>
          </w:p>
          <w:p w14:paraId="4C70DEE0">
            <w:pPr>
              <w:spacing w:before="120" w:after="120"/>
            </w:pPr>
            <w:r>
              <w:t>- Organizations and individuals producing and trading Halal products and services in Viet Nam.</w:t>
            </w:r>
          </w:p>
          <w:p w14:paraId="3A0316CF">
            <w:pPr>
              <w:spacing w:before="120" w:after="120"/>
            </w:pPr>
            <w:r>
              <w:t>- Testing organizations and certification bodies related to Halal products and services.</w:t>
            </w:r>
          </w:p>
          <w:p w14:paraId="5DF17BCC">
            <w:pPr>
              <w:spacing w:before="120" w:after="120"/>
            </w:pPr>
            <w:r>
              <w:t>- Relevant state management agencies involved in the production and trading of Halal products and services.</w:t>
            </w:r>
          </w:p>
        </w:tc>
      </w:tr>
      <w:tr w14:paraId="79A5EAF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5AD91953">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55AD6FC6">
            <w:pPr>
              <w:spacing w:before="120" w:after="120"/>
              <w:rPr>
                <w:b/>
              </w:rPr>
            </w:pPr>
            <w:r>
              <w:rPr>
                <w:b/>
              </w:rPr>
              <w:t>Objective and rationale, including the nature of urgent problems where applicable:</w:t>
            </w:r>
            <w:r>
              <w:t xml:space="preserve"> Protection of human health or safety; Quality requirements</w:t>
            </w:r>
          </w:p>
        </w:tc>
      </w:tr>
      <w:tr w14:paraId="4CA08BB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D344FCF">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49530819">
            <w:pPr>
              <w:spacing w:before="120" w:after="120"/>
              <w:rPr>
                <w:bCs/>
              </w:rPr>
            </w:pPr>
            <w:r>
              <w:rPr>
                <w:b/>
              </w:rPr>
              <w:t>Relevant documents:</w:t>
            </w:r>
            <w:r>
              <w:t xml:space="preserve"> </w:t>
            </w:r>
          </w:p>
          <w:p w14:paraId="0E6AD9A0">
            <w:pPr>
              <w:spacing w:before="120" w:after="120"/>
            </w:pPr>
            <w:r>
              <w:t>- Law on Standards and Technical Regulations dated June 29, 2006;</w:t>
            </w:r>
          </w:p>
          <w:p w14:paraId="6196B58A">
            <w:pPr>
              <w:spacing w:before="120" w:after="120"/>
            </w:pPr>
            <w:r>
              <w:t>- Law on Quality of Products and Goods dated November 21, 2007;</w:t>
            </w:r>
          </w:p>
          <w:p w14:paraId="72D8823B">
            <w:pPr>
              <w:spacing w:before="120" w:after="120"/>
            </w:pPr>
            <w:r>
              <w:t>- Law on Organization of the Government dated February 18, 2025;</w:t>
            </w:r>
          </w:p>
          <w:p w14:paraId="52FB16B0">
            <w:pPr>
              <w:spacing w:before="120" w:after="120"/>
            </w:pPr>
            <w:r>
              <w:t>- Law on Investment dated June 17, 2020.</w:t>
            </w:r>
          </w:p>
        </w:tc>
      </w:tr>
      <w:tr w14:paraId="1DCCA9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461DD097">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4B90C9C3">
            <w:pPr>
              <w:spacing w:before="120" w:after="120"/>
            </w:pPr>
            <w:r>
              <w:rPr>
                <w:b/>
              </w:rPr>
              <w:t>Proposed date of adoption:</w:t>
            </w:r>
            <w:r>
              <w:t xml:space="preserve"> December, 2025</w:t>
            </w:r>
          </w:p>
          <w:p w14:paraId="24FA28ED">
            <w:pPr>
              <w:spacing w:after="120"/>
            </w:pPr>
            <w:r>
              <w:rPr>
                <w:b/>
              </w:rPr>
              <w:t>Proposed date of entry into force:</w:t>
            </w:r>
            <w:r>
              <w:t xml:space="preserve"> To be determined</w:t>
            </w:r>
          </w:p>
        </w:tc>
      </w:tr>
      <w:tr w14:paraId="7B52714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F8E4D7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22155EE">
            <w:pPr>
              <w:tabs>
                <w:tab w:val="left" w:pos="1418"/>
                <w:tab w:val="left" w:pos="2127"/>
                <w:tab w:val="left" w:pos="2835"/>
                <w:tab w:val="left" w:pos="3402"/>
              </w:tabs>
              <w:spacing w:before="120" w:after="120"/>
              <w:rPr>
                <w:b/>
                <w:bCs/>
              </w:rPr>
            </w:pPr>
            <w:r>
              <w:rPr>
                <w:b/>
              </w:rPr>
              <w:t>Final date for comments:</w:t>
            </w:r>
            <w:r>
              <w:rPr>
                <w:rFonts w:hint="eastAsia" w:eastAsia="宋体"/>
                <w:b/>
                <w:lang w:val="en-US" w:eastAsia="zh-CN"/>
              </w:rPr>
              <w:t xml:space="preserve"> </w:t>
            </w:r>
            <w:r>
              <w:t>22 September 2025</w:t>
            </w:r>
            <w:r>
              <w:rPr>
                <w:rFonts w:hint="eastAsia" w:eastAsia="宋体"/>
                <w:lang w:eastAsia="zh-CN"/>
              </w:rPr>
              <w:t>，</w:t>
            </w:r>
            <w:r>
              <w:rPr>
                <w:b/>
                <w:bCs/>
              </w:rPr>
              <w:t>[X] 60 days from notification</w:t>
            </w:r>
            <w:r>
              <w:t xml:space="preserve"> </w:t>
            </w:r>
          </w:p>
          <w:p w14:paraId="23EA3652">
            <w:pPr>
              <w:spacing w:before="120" w:after="120"/>
            </w:pPr>
            <w:r>
              <w:rPr>
                <w:b/>
                <w:bCs/>
              </w:rPr>
              <w:t>Contact details of agency or authority designated to handle comments regarding the notification:</w:t>
            </w:r>
            <w:r>
              <w:t xml:space="preserve"> </w:t>
            </w:r>
          </w:p>
          <w:p w14:paraId="549B69D4">
            <w:pPr>
              <w:spacing w:before="120" w:after="120"/>
              <w:rPr>
                <w:rFonts w:hint="eastAsia" w:eastAsia="宋体"/>
                <w:lang w:eastAsia="zh-CN"/>
              </w:rPr>
            </w:pPr>
            <w:r>
              <w:t xml:space="preserve">Please submit comments to: Viet Nam TBT Office, email: </w:t>
            </w:r>
            <w:r>
              <w:fldChar w:fldCharType="begin"/>
            </w:r>
            <w:r>
              <w:instrText xml:space="preserve"> HYPERLINK "mailto:tbtvn@tcvn.gov.vn" </w:instrText>
            </w:r>
            <w:r>
              <w:fldChar w:fldCharType="separate"/>
            </w:r>
            <w:r>
              <w:rPr>
                <w:color w:val="0000FF"/>
                <w:u w:val="single"/>
              </w:rPr>
              <w:t>tbtvn@tcvn.gov.vn</w:t>
            </w:r>
            <w:r>
              <w:rPr>
                <w:color w:val="0000FF"/>
                <w:u w:val="single"/>
              </w:rPr>
              <w:fldChar w:fldCharType="end"/>
            </w:r>
          </w:p>
        </w:tc>
      </w:tr>
      <w:tr w14:paraId="65746F6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4CFAB46">
            <w:pPr>
              <w:keepNext/>
              <w:keepLines/>
              <w:spacing w:before="120" w:after="120"/>
              <w:jc w:val="left"/>
              <w:rPr>
                <w:b/>
              </w:rPr>
            </w:pPr>
            <w:r>
              <w:rPr>
                <w:b/>
              </w:rPr>
              <w:t>11.</w:t>
            </w:r>
          </w:p>
        </w:tc>
        <w:tc>
          <w:tcPr>
            <w:tcW w:w="8546" w:type="dxa"/>
            <w:tcBorders>
              <w:top w:val="single" w:color="auto" w:sz="6" w:space="0"/>
            </w:tcBorders>
            <w:shd w:val="clear" w:color="auto" w:fill="auto"/>
          </w:tcPr>
          <w:p w14:paraId="3073628C">
            <w:pPr>
              <w:keepNext/>
              <w:keepLines/>
              <w:spacing w:before="120" w:after="120"/>
              <w:rPr>
                <w:iCs/>
                <w:color w:val="0000FF"/>
                <w:u w:val="single"/>
              </w:rPr>
            </w:pPr>
            <w:r>
              <w:rPr>
                <w:b/>
              </w:rPr>
              <w:t>Texts available from: National enquiry point [X] or address, telephone and fax numbers and email and website addresses, if available, of other body:</w:t>
            </w:r>
            <w:r>
              <w:rPr>
                <w:bCs/>
              </w:rPr>
              <w:t xml:space="preserve"> </w:t>
            </w:r>
            <w:bookmarkStart w:id="10" w:name="_GoBack"/>
            <w:bookmarkEnd w:id="10"/>
          </w:p>
          <w:p w14:paraId="0D117410">
            <w:pPr>
              <w:pBdr>
                <w:top w:val="none" w:color="auto" w:sz="0" w:space="4"/>
                <w:bottom w:val="none" w:color="auto" w:sz="0" w:space="4"/>
              </w:pBdr>
              <w:rPr>
                <w:bCs/>
              </w:rPr>
            </w:pPr>
            <w:r>
              <w:fldChar w:fldCharType="begin"/>
            </w:r>
            <w:r>
              <w:instrText xml:space="preserve"> HYPERLINK "https://members.wto.org/crnattachments/2025/TBT/VNM/25_04842_00_x.pdf" \t "_blank" </w:instrText>
            </w:r>
            <w:r>
              <w:fldChar w:fldCharType="separate"/>
            </w:r>
            <w:r>
              <w:rPr>
                <w:iCs/>
                <w:color w:val="0000FF"/>
                <w:u w:val="single"/>
              </w:rPr>
              <w:t>https://members.wto.org/crnattachments/2025/TBT/VNM/25_04842_00_x.pdf</w:t>
            </w:r>
            <w:r>
              <w:rPr>
                <w:iCs/>
                <w:color w:val="0000FF"/>
                <w:u w:val="single"/>
              </w:rPr>
              <w:fldChar w:fldCharType="end"/>
            </w:r>
          </w:p>
        </w:tc>
      </w:tr>
    </w:tbl>
    <w:p w14:paraId="20082B57"/>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75FFD">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5A33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4151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BF742">
    <w:pPr>
      <w:pStyle w:val="58"/>
      <w:pBdr>
        <w:bottom w:val="single" w:color="auto" w:sz="4" w:space="1"/>
      </w:pBdr>
      <w:tabs>
        <w:tab w:val="clear" w:pos="4513"/>
        <w:tab w:val="clear" w:pos="9027"/>
      </w:tabs>
      <w:jc w:val="center"/>
    </w:pPr>
    <w:bookmarkStart w:id="9" w:name="spsSymbolHeader"/>
    <w:r>
      <w:t>G/TBT/N/VNM/349</w:t>
    </w:r>
    <w:bookmarkEnd w:id="9"/>
  </w:p>
  <w:p w14:paraId="3A19796A">
    <w:pPr>
      <w:pStyle w:val="58"/>
      <w:pBdr>
        <w:bottom w:val="single" w:color="auto" w:sz="4" w:space="1"/>
      </w:pBdr>
      <w:tabs>
        <w:tab w:val="clear" w:pos="4513"/>
        <w:tab w:val="clear" w:pos="9027"/>
      </w:tabs>
      <w:jc w:val="center"/>
    </w:pPr>
  </w:p>
  <w:p w14:paraId="7E53BA8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D290518">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A471B">
    <w:pPr>
      <w:pStyle w:val="58"/>
      <w:pBdr>
        <w:bottom w:val="single" w:color="auto" w:sz="4" w:space="1"/>
      </w:pBdr>
      <w:tabs>
        <w:tab w:val="clear" w:pos="4513"/>
        <w:tab w:val="clear" w:pos="9027"/>
      </w:tabs>
      <w:jc w:val="center"/>
    </w:pPr>
    <w:r>
      <w:t>tbtSymbol</w:t>
    </w:r>
  </w:p>
  <w:p w14:paraId="76A6B1B2">
    <w:pPr>
      <w:pStyle w:val="58"/>
      <w:pBdr>
        <w:bottom w:val="single" w:color="auto" w:sz="4" w:space="1"/>
      </w:pBdr>
      <w:tabs>
        <w:tab w:val="clear" w:pos="4513"/>
        <w:tab w:val="clear" w:pos="9027"/>
      </w:tabs>
      <w:jc w:val="center"/>
    </w:pPr>
  </w:p>
  <w:p w14:paraId="73FBE02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0D397A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019B70B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57976086">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55ED197">
          <w:pPr>
            <w:jc w:val="right"/>
            <w:rPr>
              <w:b/>
              <w:color w:val="FF0000"/>
              <w:szCs w:val="16"/>
            </w:rPr>
          </w:pPr>
        </w:p>
      </w:tc>
    </w:tr>
    <w:bookmarkEnd w:id="0"/>
    <w:tr w14:paraId="22B4F5E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33ED9D1">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5D370483">
          <w:pPr>
            <w:jc w:val="right"/>
            <w:rPr>
              <w:b/>
              <w:szCs w:val="16"/>
            </w:rPr>
          </w:pPr>
        </w:p>
      </w:tc>
    </w:tr>
    <w:tr w14:paraId="7A10CA2F">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13495584">
          <w:pPr>
            <w:jc w:val="left"/>
            <w:rPr>
              <w:lang w:eastAsia="en-GB"/>
            </w:rPr>
          </w:pPr>
        </w:p>
      </w:tc>
      <w:tc>
        <w:tcPr>
          <w:tcW w:w="5448" w:type="dxa"/>
          <w:gridSpan w:val="2"/>
          <w:shd w:val="clear" w:color="auto" w:fill="FFFFFF"/>
          <w:tcMar>
            <w:left w:w="108" w:type="dxa"/>
            <w:right w:w="108" w:type="dxa"/>
          </w:tcMar>
        </w:tcPr>
        <w:p w14:paraId="7F6252D6">
          <w:pPr>
            <w:jc w:val="right"/>
            <w:rPr>
              <w:rFonts w:hint="default" w:eastAsia="宋体"/>
              <w:b/>
              <w:szCs w:val="16"/>
              <w:lang w:val="en-US" w:eastAsia="zh-CN"/>
            </w:rPr>
          </w:pPr>
          <w:bookmarkStart w:id="1" w:name="bmkSymbols"/>
          <w:r>
            <w:rPr>
              <w:b/>
              <w:szCs w:val="16"/>
            </w:rPr>
            <w:t>G/TBT/N/VNM/3</w:t>
          </w:r>
          <w:bookmarkEnd w:id="1"/>
          <w:r>
            <w:rPr>
              <w:rFonts w:hint="eastAsia" w:eastAsia="宋体"/>
              <w:b/>
              <w:szCs w:val="16"/>
              <w:lang w:val="en-US" w:eastAsia="zh-CN"/>
            </w:rPr>
            <w:t>53</w:t>
          </w:r>
        </w:p>
      </w:tc>
    </w:tr>
    <w:tr w14:paraId="53B60AFF">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71296362"/>
      </w:tc>
      <w:tc>
        <w:tcPr>
          <w:tcW w:w="5448" w:type="dxa"/>
          <w:gridSpan w:val="2"/>
          <w:shd w:val="clear" w:color="auto" w:fill="FFFFFF"/>
          <w:tcMar>
            <w:left w:w="108" w:type="dxa"/>
            <w:right w:w="108" w:type="dxa"/>
          </w:tcMar>
          <w:vAlign w:val="center"/>
        </w:tcPr>
        <w:p w14:paraId="5BD69F9C">
          <w:pPr>
            <w:jc w:val="right"/>
            <w:rPr>
              <w:szCs w:val="16"/>
            </w:rPr>
          </w:pPr>
          <w:bookmarkStart w:id="2" w:name="bmkDate"/>
          <w:bookmarkStart w:id="3" w:name="spsDateDistribution"/>
          <w:r>
            <w:rPr>
              <w:szCs w:val="16"/>
            </w:rPr>
            <w:t>8 July 2025</w:t>
          </w:r>
          <w:bookmarkEnd w:id="2"/>
          <w:bookmarkEnd w:id="3"/>
        </w:p>
      </w:tc>
    </w:tr>
    <w:tr w14:paraId="0F6AEBA9">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09D0C4FD">
          <w:pPr>
            <w:jc w:val="left"/>
            <w:rPr>
              <w:b/>
            </w:rPr>
          </w:pPr>
          <w:bookmarkStart w:id="4" w:name="bmkSerial"/>
          <w:r>
            <w:rPr>
              <w:b w:val="0"/>
              <w:color w:val="FF0000"/>
            </w:rPr>
            <w:t>(25-</w:t>
          </w:r>
          <w:r>
            <w:rPr>
              <w:rFonts w:hint="eastAsia" w:eastAsia="宋体"/>
              <w:b w:val="0"/>
              <w:color w:val="FF0000"/>
              <w:lang w:val="en-US" w:eastAsia="zh-CN"/>
            </w:rPr>
            <w:t>4793</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921C40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5A3955D7">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3DF6A12">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7CF4E670">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649EFC62">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249B3"/>
    <w:rsid w:val="00643C1F"/>
    <w:rsid w:val="00655881"/>
    <w:rsid w:val="0066043C"/>
    <w:rsid w:val="006607BC"/>
    <w:rsid w:val="00672511"/>
    <w:rsid w:val="00674CCD"/>
    <w:rsid w:val="00682D50"/>
    <w:rsid w:val="006845EE"/>
    <w:rsid w:val="0069259F"/>
    <w:rsid w:val="00696B74"/>
    <w:rsid w:val="006A72C8"/>
    <w:rsid w:val="006B33F5"/>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0B66"/>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4CC50936"/>
    <w:rsid w:val="4E3C65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uiPriority="99" w:name="line number"/>
    <w:lsdException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545</Words>
  <Characters>3256</Characters>
  <Lines>28</Lines>
  <Paragraphs>7</Paragraphs>
  <TotalTime>0</TotalTime>
  <ScaleCrop>false</ScaleCrop>
  <LinksUpToDate>false</LinksUpToDate>
  <CharactersWithSpaces>3754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2025-06-17T12:28:00Z</dcterms:created>
  <dc:creator>mark louie medidas</dc:creator>
  <dc:description>LDIMD - DTU</dc:description>
  <cp:lastModifiedBy> 譞譞</cp:lastModifiedBy>
  <dcterms:modified xsi:type="dcterms:W3CDTF">2025-07-24T16:17:30Z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6DB50EFDCE154F0D9574FB2C7BEC38DA_12</vt:lpwstr>
  </property>
</Properties>
</file>