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3CA66">
      <w:pPr>
        <w:pStyle w:val="84"/>
        <w:rPr>
          <w:caps w:val="0"/>
          <w:kern w:val="0"/>
        </w:rPr>
      </w:pPr>
      <w:r>
        <w:rPr>
          <w:caps w:val="0"/>
          <w:kern w:val="0"/>
        </w:rPr>
        <w:t>NOTIFICATION</w:t>
      </w:r>
    </w:p>
    <w:p w14:paraId="136874F0">
      <w:pPr>
        <w:jc w:val="center"/>
      </w:pPr>
      <w:r>
        <w:t>The following notification is being circulated in accordance with Article 10.6</w:t>
      </w:r>
    </w:p>
    <w:p w14:paraId="295AD269"/>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2477D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1C46DAF7">
            <w:pPr>
              <w:spacing w:before="120" w:after="120"/>
              <w:jc w:val="left"/>
            </w:pPr>
            <w:r>
              <w:rPr>
                <w:b/>
              </w:rPr>
              <w:t>1.</w:t>
            </w:r>
          </w:p>
        </w:tc>
        <w:tc>
          <w:tcPr>
            <w:tcW w:w="8546" w:type="dxa"/>
            <w:tcBorders>
              <w:bottom w:val="single" w:color="auto" w:sz="6" w:space="0"/>
            </w:tcBorders>
            <w:shd w:val="clear" w:color="auto" w:fill="auto"/>
          </w:tcPr>
          <w:p w14:paraId="654B00E2">
            <w:pPr>
              <w:spacing w:before="120" w:after="120"/>
            </w:pPr>
            <w:r>
              <w:rPr>
                <w:b/>
              </w:rPr>
              <w:t>Notifying Member:</w:t>
            </w:r>
            <w:r>
              <w:t xml:space="preserve"> </w:t>
            </w:r>
            <w:r>
              <w:rPr>
                <w:u w:val="single"/>
              </w:rPr>
              <w:t>UGANDA</w:t>
            </w:r>
          </w:p>
          <w:p w14:paraId="096DBF10">
            <w:pPr>
              <w:spacing w:after="120"/>
            </w:pPr>
            <w:r>
              <w:rPr>
                <w:b/>
              </w:rPr>
              <w:t>If applicable, name of local government involved (Article 3.2 and 7.2):</w:t>
            </w:r>
            <w:r>
              <w:t xml:space="preserve"> </w:t>
            </w:r>
          </w:p>
        </w:tc>
      </w:tr>
      <w:tr w14:paraId="507FF6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731B6">
            <w:pPr>
              <w:spacing w:before="120" w:after="120"/>
              <w:jc w:val="left"/>
            </w:pPr>
            <w:r>
              <w:rPr>
                <w:b/>
              </w:rPr>
              <w:t>2.</w:t>
            </w:r>
          </w:p>
        </w:tc>
        <w:tc>
          <w:tcPr>
            <w:tcW w:w="8546" w:type="dxa"/>
            <w:tcBorders>
              <w:top w:val="single" w:color="auto" w:sz="6" w:space="0"/>
              <w:bottom w:val="single" w:color="auto" w:sz="6" w:space="0"/>
            </w:tcBorders>
            <w:shd w:val="clear" w:color="auto" w:fill="auto"/>
          </w:tcPr>
          <w:p w14:paraId="5DFADE92">
            <w:pPr>
              <w:spacing w:before="120" w:after="120"/>
            </w:pPr>
            <w:r>
              <w:rPr>
                <w:b/>
              </w:rPr>
              <w:t>Agency responsible:</w:t>
            </w:r>
            <w:r>
              <w:t xml:space="preserve"> </w:t>
            </w:r>
          </w:p>
          <w:p w14:paraId="70BC44C6">
            <w:r>
              <w:t>Uganda National Bureau of Standards</w:t>
            </w:r>
          </w:p>
          <w:p w14:paraId="01A7635C">
            <w:r>
              <w:t>Plot 2-12 ByPass Link, Bweyogerere Industrial and Business Park</w:t>
            </w:r>
          </w:p>
          <w:p w14:paraId="0D9B649E">
            <w:r>
              <w:t>P.O. Box 6329</w:t>
            </w:r>
          </w:p>
          <w:p w14:paraId="1D6FAA9D">
            <w:r>
              <w:t>Kampala, Uganda</w:t>
            </w:r>
          </w:p>
          <w:p w14:paraId="5FF10444">
            <w:r>
              <w:t>Tel: +(256) 4 1733 3250/1/2</w:t>
            </w:r>
          </w:p>
          <w:p w14:paraId="3C3D81E1">
            <w:r>
              <w:t>Fax: +(256) 4 1428 6123</w:t>
            </w:r>
          </w:p>
          <w:p w14:paraId="1EAC5661">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0B45EB2B">
            <w:pPr>
              <w:spacing w:after="120"/>
              <w:rPr>
                <w:color w:val="0000FF"/>
                <w:u w:val="single"/>
              </w:rPr>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p>
          <w:p w14:paraId="17D7E52F">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07F9530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80FDAA4">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343B811">
            <w:pPr>
              <w:spacing w:before="120" w:after="120"/>
            </w:pPr>
            <w:r>
              <w:rPr>
                <w:b/>
              </w:rPr>
              <w:t>Notified under Article 2.9.2 [X], 2.10.1 [ ], 5.6.2 [X], 5.7.1 [ ], 3.2 [ ], 7.2 [ ], other:</w:t>
            </w:r>
            <w:r>
              <w:t xml:space="preserve"> </w:t>
            </w:r>
          </w:p>
        </w:tc>
      </w:tr>
      <w:tr w14:paraId="0D88B45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2F1CCFE">
            <w:pPr>
              <w:spacing w:before="120" w:after="120"/>
              <w:jc w:val="left"/>
            </w:pPr>
            <w:r>
              <w:rPr>
                <w:b/>
              </w:rPr>
              <w:t>4.</w:t>
            </w:r>
          </w:p>
        </w:tc>
        <w:tc>
          <w:tcPr>
            <w:tcW w:w="8546" w:type="dxa"/>
            <w:tcBorders>
              <w:top w:val="single" w:color="auto" w:sz="6" w:space="0"/>
              <w:bottom w:val="single" w:color="auto" w:sz="6" w:space="0"/>
            </w:tcBorders>
            <w:shd w:val="clear" w:color="auto" w:fill="auto"/>
          </w:tcPr>
          <w:p w14:paraId="1151E346">
            <w:pPr>
              <w:spacing w:before="120" w:after="120"/>
            </w:pPr>
            <w:r>
              <w:rPr>
                <w:b/>
              </w:rPr>
              <w:t>Products covered (HS or CCCN where applicable, otherwise national tariff heading. ICS numbers may be provided in addition, where applicable):</w:t>
            </w:r>
            <w:r>
              <w:t xml:space="preserve"> Building blocks and bricks of cement, concrete or artificial stone, whether or not reinforced (HS code(s): 681011); Construction materials in general (ICS code(s): 91.100.01); Stabilized soil blocks</w:t>
            </w:r>
          </w:p>
        </w:tc>
      </w:tr>
      <w:tr w14:paraId="032AC13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07B827D">
            <w:pPr>
              <w:spacing w:before="120" w:after="120"/>
              <w:jc w:val="left"/>
            </w:pPr>
            <w:r>
              <w:rPr>
                <w:b/>
              </w:rPr>
              <w:t>5.</w:t>
            </w:r>
          </w:p>
        </w:tc>
        <w:tc>
          <w:tcPr>
            <w:tcW w:w="8546" w:type="dxa"/>
            <w:tcBorders>
              <w:top w:val="single" w:color="auto" w:sz="6" w:space="0"/>
              <w:bottom w:val="single" w:color="auto" w:sz="6" w:space="0"/>
            </w:tcBorders>
            <w:shd w:val="clear" w:color="auto" w:fill="auto"/>
          </w:tcPr>
          <w:p w14:paraId="022E19F0">
            <w:pPr>
              <w:spacing w:before="120" w:after="120"/>
            </w:pPr>
            <w:r>
              <w:rPr>
                <w:b/>
              </w:rPr>
              <w:t>Title, number of pages and language(s) of the notified document:</w:t>
            </w:r>
            <w:r>
              <w:t xml:space="preserve"> DUS 849, Stabilized soil blocks - Specification, Second Edition; (30 page(s), in English)</w:t>
            </w:r>
          </w:p>
        </w:tc>
      </w:tr>
      <w:tr w14:paraId="4436DAD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1A43909C">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2D0F6F8A">
            <w:pPr>
              <w:spacing w:before="120" w:after="120"/>
              <w:rPr>
                <w:b/>
              </w:rPr>
            </w:pPr>
            <w:r>
              <w:rPr>
                <w:b/>
              </w:rPr>
              <w:t>Description of content:</w:t>
            </w:r>
            <w:r>
              <w:t xml:space="preserve"> This Draft Uganda Standard specifies the requirements and test methods for stabilized soil blocks using cement and/or lime for use in general construction</w:t>
            </w:r>
          </w:p>
        </w:tc>
      </w:tr>
      <w:tr w14:paraId="26F46A0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7759464">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4CA7B99">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Protection of the environment; Quality requirements; Reducing trade barriers and facilitating trade; Cost saving and productivity enhancement</w:t>
            </w:r>
          </w:p>
        </w:tc>
      </w:tr>
      <w:tr w14:paraId="7F04C7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9959440">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5A048E32">
            <w:pPr>
              <w:spacing w:before="120" w:after="120"/>
              <w:rPr>
                <w:bCs/>
              </w:rPr>
            </w:pPr>
            <w:r>
              <w:rPr>
                <w:b/>
              </w:rPr>
              <w:t>Relevant documents:</w:t>
            </w:r>
            <w:r>
              <w:t xml:space="preserve"> </w:t>
            </w:r>
          </w:p>
          <w:p w14:paraId="5F98B9F8">
            <w:pPr>
              <w:numPr>
                <w:ilvl w:val="0"/>
                <w:numId w:val="7"/>
              </w:numPr>
              <w:spacing w:before="120" w:after="120"/>
            </w:pPr>
            <w:r>
              <w:t>US EAS 18-1, Cement – Part 1: Composition, specifications, and conformity criteria for common cements</w:t>
            </w:r>
          </w:p>
          <w:p w14:paraId="397BCCC9">
            <w:pPr>
              <w:numPr>
                <w:ilvl w:val="0"/>
                <w:numId w:val="7"/>
              </w:numPr>
              <w:spacing w:before="120" w:after="120"/>
            </w:pPr>
            <w:r>
              <w:t>US EAS 73, Building limes (quicklime and hydrated lime)—Specification</w:t>
            </w:r>
          </w:p>
          <w:p w14:paraId="375F6344">
            <w:pPr>
              <w:numPr>
                <w:ilvl w:val="0"/>
                <w:numId w:val="7"/>
              </w:numPr>
              <w:spacing w:before="120" w:after="120"/>
            </w:pPr>
            <w:r>
              <w:t>US 288, Lime for soil stabilization</w:t>
            </w:r>
          </w:p>
          <w:p w14:paraId="766378C0">
            <w:pPr>
              <w:spacing w:before="120" w:after="120"/>
              <w:rPr>
                <w:b/>
                <w:bCs/>
              </w:rPr>
            </w:pPr>
            <w:r>
              <w:rPr>
                <w:b/>
                <w:bCs/>
              </w:rPr>
              <w:t>Relevant notifications:</w:t>
            </w:r>
          </w:p>
          <w:p w14:paraId="0F8AC89F">
            <w:pPr>
              <w:numPr>
                <w:ilvl w:val="0"/>
                <w:numId w:val="8"/>
              </w:numPr>
              <w:spacing w:before="120" w:after="120"/>
              <w:ind w:left="720" w:leftChars="0" w:hanging="360" w:firstLineChars="0"/>
            </w:pPr>
            <w:r>
              <w:fldChar w:fldCharType="begin"/>
            </w:r>
            <w:r>
              <w:instrText xml:space="preserve"> HYPERLINK "https://eping.wto.org/en/Search/Index?viewData=G/TBT/N/UGA/189" </w:instrText>
            </w:r>
            <w:r>
              <w:fldChar w:fldCharType="separate"/>
            </w:r>
            <w:r>
              <w:rPr>
                <w:color w:val="0000FF"/>
                <w:u w:val="single"/>
              </w:rPr>
              <w:t>G/TBT/N/UGA/189</w:t>
            </w:r>
            <w:r>
              <w:rPr>
                <w:color w:val="0000FF"/>
                <w:u w:val="single"/>
              </w:rPr>
              <w:fldChar w:fldCharType="end"/>
            </w:r>
          </w:p>
        </w:tc>
      </w:tr>
      <w:tr w14:paraId="6F21487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755BB098">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34540C36">
            <w:pPr>
              <w:spacing w:before="120" w:after="120"/>
            </w:pPr>
            <w:r>
              <w:rPr>
                <w:b/>
              </w:rPr>
              <w:t>Proposed date of adoption:</w:t>
            </w:r>
            <w:r>
              <w:t xml:space="preserve"> To be determined</w:t>
            </w:r>
          </w:p>
          <w:p w14:paraId="76B6F515">
            <w:pPr>
              <w:spacing w:after="120"/>
            </w:pPr>
            <w:r>
              <w:rPr>
                <w:b/>
              </w:rPr>
              <w:t>Proposed date of entry into force:</w:t>
            </w:r>
            <w:r>
              <w:t xml:space="preserve"> To be determined</w:t>
            </w:r>
          </w:p>
        </w:tc>
      </w:tr>
      <w:tr w14:paraId="551A367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AE65373">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4BE29CC8">
            <w:pPr>
              <w:spacing w:before="120" w:after="120"/>
              <w:rPr>
                <w:bCs/>
              </w:rPr>
            </w:pPr>
            <w:r>
              <w:rPr>
                <w:b/>
              </w:rPr>
              <w:t>Final date for comments:</w:t>
            </w:r>
            <w:r>
              <w:t xml:space="preserve"> 22 September 2025</w:t>
            </w:r>
          </w:p>
          <w:p w14:paraId="4FA571C2">
            <w:pPr>
              <w:tabs>
                <w:tab w:val="left" w:pos="1418"/>
                <w:tab w:val="left" w:pos="2127"/>
                <w:tab w:val="left" w:pos="2835"/>
                <w:tab w:val="left" w:pos="3402"/>
              </w:tabs>
              <w:spacing w:before="120" w:after="120"/>
              <w:rPr>
                <w:b/>
                <w:bCs/>
              </w:rPr>
            </w:pPr>
            <w:r>
              <w:rPr>
                <w:b/>
                <w:bCs/>
              </w:rPr>
              <w:t>[X] 60 days from notification</w:t>
            </w:r>
            <w:r>
              <w:t xml:space="preserve"> </w:t>
            </w:r>
          </w:p>
          <w:p w14:paraId="1909F5CC">
            <w:pPr>
              <w:spacing w:before="120" w:after="120"/>
            </w:pPr>
            <w:r>
              <w:rPr>
                <w:b/>
                <w:bCs/>
              </w:rPr>
              <w:t>Contact details of agency or authority designated to handle comments regarding the notification:</w:t>
            </w:r>
            <w:r>
              <w:t xml:space="preserve"> </w:t>
            </w:r>
          </w:p>
          <w:p w14:paraId="2E27502D">
            <w:r>
              <w:t>Uganda National Bureau of Standards</w:t>
            </w:r>
          </w:p>
          <w:p w14:paraId="353BA99C">
            <w:r>
              <w:t>Plot 2-12 ByPass Link, Bweyogerere Industrial and Business Park</w:t>
            </w:r>
          </w:p>
          <w:p w14:paraId="4CE6A8A7">
            <w:r>
              <w:t>P.O. Box 6329</w:t>
            </w:r>
          </w:p>
          <w:p w14:paraId="47E0E67C">
            <w:r>
              <w:t>Kampala, Uganda</w:t>
            </w:r>
          </w:p>
          <w:p w14:paraId="19F6F865">
            <w:r>
              <w:t>Tel: +(256) 4 1733 3250/1/2</w:t>
            </w:r>
          </w:p>
          <w:p w14:paraId="32A3E9E6">
            <w:r>
              <w:t>Fax: +(256) 4 1428 6123</w:t>
            </w:r>
          </w:p>
          <w:p w14:paraId="5550E0AA">
            <w:r>
              <w:t xml:space="preserve">E-mail: </w:t>
            </w:r>
            <w:r>
              <w:fldChar w:fldCharType="begin"/>
            </w:r>
            <w:r>
              <w:instrText xml:space="preserve"> HYPERLINK "mailto:info@unbs.go.ug" </w:instrText>
            </w:r>
            <w:r>
              <w:fldChar w:fldCharType="separate"/>
            </w:r>
            <w:r>
              <w:rPr>
                <w:color w:val="0000FF"/>
                <w:u w:val="single"/>
              </w:rPr>
              <w:t>info@unbs.go.ug</w:t>
            </w:r>
            <w:r>
              <w:rPr>
                <w:color w:val="0000FF"/>
                <w:u w:val="single"/>
              </w:rPr>
              <w:fldChar w:fldCharType="end"/>
            </w:r>
          </w:p>
          <w:p w14:paraId="2995B3F6">
            <w:pPr>
              <w:spacing w:before="120" w:after="120"/>
            </w:pPr>
            <w:r>
              <w:t xml:space="preserve">Website: </w:t>
            </w:r>
            <w:r>
              <w:fldChar w:fldCharType="begin"/>
            </w:r>
            <w:r>
              <w:instrText xml:space="preserve"> HYPERLINK "https://www.unbs.go.ug" \t "_blank" </w:instrText>
            </w:r>
            <w:r>
              <w:fldChar w:fldCharType="separate"/>
            </w:r>
            <w:r>
              <w:rPr>
                <w:color w:val="0000FF"/>
                <w:u w:val="single"/>
              </w:rPr>
              <w:t>https://www.unbs.go.ug</w:t>
            </w:r>
            <w:r>
              <w:rPr>
                <w:color w:val="0000FF"/>
                <w:u w:val="single"/>
              </w:rPr>
              <w:fldChar w:fldCharType="end"/>
            </w:r>
            <w:bookmarkStart w:id="10" w:name="_GoBack"/>
            <w:bookmarkEnd w:id="10"/>
          </w:p>
        </w:tc>
      </w:tr>
      <w:tr w14:paraId="536D6C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9A7D94E">
            <w:pPr>
              <w:keepNext/>
              <w:keepLines/>
              <w:spacing w:before="120" w:after="120"/>
              <w:jc w:val="left"/>
              <w:rPr>
                <w:b/>
              </w:rPr>
            </w:pPr>
            <w:r>
              <w:rPr>
                <w:b/>
              </w:rPr>
              <w:t>11.</w:t>
            </w:r>
          </w:p>
        </w:tc>
        <w:tc>
          <w:tcPr>
            <w:tcW w:w="8546" w:type="dxa"/>
            <w:tcBorders>
              <w:top w:val="single" w:color="auto" w:sz="6" w:space="0"/>
            </w:tcBorders>
            <w:shd w:val="clear" w:color="auto" w:fill="auto"/>
          </w:tcPr>
          <w:p w14:paraId="6748650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063FAA1A">
            <w:pPr>
              <w:keepNext/>
              <w:keepLines/>
              <w:pBdr>
                <w:top w:val="none" w:color="auto" w:sz="0" w:space="4"/>
              </w:pBdr>
              <w:spacing w:after="120"/>
              <w:rPr>
                <w:bCs/>
              </w:rPr>
            </w:pPr>
            <w:r>
              <w:fldChar w:fldCharType="begin"/>
            </w:r>
            <w:r>
              <w:instrText xml:space="preserve"> HYPERLINK "https://members.wto.org/crnattachments/2025/TBT/UGA/25_04816_00_e.pdf" \t "_blank" </w:instrText>
            </w:r>
            <w:r>
              <w:fldChar w:fldCharType="separate"/>
            </w:r>
            <w:r>
              <w:rPr>
                <w:iCs/>
                <w:color w:val="0000FF"/>
                <w:u w:val="single"/>
              </w:rPr>
              <w:t>https://members.wto.org/crnattachments/2025/TBT/UGA/25_04816_00_e.pdf</w:t>
            </w:r>
            <w:r>
              <w:rPr>
                <w:iCs/>
                <w:color w:val="0000FF"/>
                <w:u w:val="single"/>
              </w:rPr>
              <w:fldChar w:fldCharType="end"/>
            </w:r>
          </w:p>
        </w:tc>
      </w:tr>
    </w:tbl>
    <w:p w14:paraId="46EAD4A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6C0A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3326D">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B4119">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811F7">
    <w:pPr>
      <w:pStyle w:val="58"/>
      <w:pBdr>
        <w:bottom w:val="single" w:color="auto" w:sz="4" w:space="1"/>
      </w:pBdr>
      <w:tabs>
        <w:tab w:val="clear" w:pos="4513"/>
        <w:tab w:val="clear" w:pos="9027"/>
      </w:tabs>
      <w:jc w:val="center"/>
    </w:pPr>
    <w:bookmarkStart w:id="0" w:name="spsSymbolHeader"/>
    <w:r>
      <w:t>G/TBT/N/UGA/2158</w:t>
    </w:r>
    <w:bookmarkEnd w:id="0"/>
  </w:p>
  <w:p w14:paraId="15A5E9C1">
    <w:pPr>
      <w:pStyle w:val="58"/>
      <w:pBdr>
        <w:bottom w:val="single" w:color="auto" w:sz="4" w:space="1"/>
      </w:pBdr>
      <w:tabs>
        <w:tab w:val="clear" w:pos="4513"/>
        <w:tab w:val="clear" w:pos="9027"/>
      </w:tabs>
      <w:jc w:val="center"/>
    </w:pPr>
  </w:p>
  <w:p w14:paraId="19054D5C">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B75776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951F">
    <w:pPr>
      <w:pStyle w:val="58"/>
      <w:pBdr>
        <w:bottom w:val="single" w:color="auto" w:sz="4" w:space="1"/>
      </w:pBdr>
      <w:tabs>
        <w:tab w:val="clear" w:pos="4513"/>
        <w:tab w:val="clear" w:pos="9027"/>
      </w:tabs>
      <w:jc w:val="center"/>
    </w:pPr>
    <w:r>
      <w:t>tbtSymbol</w:t>
    </w:r>
  </w:p>
  <w:p w14:paraId="3DFCC065">
    <w:pPr>
      <w:pStyle w:val="58"/>
      <w:pBdr>
        <w:bottom w:val="single" w:color="auto" w:sz="4" w:space="1"/>
      </w:pBdr>
      <w:tabs>
        <w:tab w:val="clear" w:pos="4513"/>
        <w:tab w:val="clear" w:pos="9027"/>
      </w:tabs>
      <w:jc w:val="center"/>
    </w:pPr>
  </w:p>
  <w:p w14:paraId="246DBF6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53BA2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2C56E5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5D751D88">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70FADB8C">
          <w:pPr>
            <w:jc w:val="right"/>
            <w:rPr>
              <w:b/>
              <w:color w:val="FF0000"/>
              <w:szCs w:val="16"/>
            </w:rPr>
          </w:pPr>
        </w:p>
      </w:tc>
    </w:tr>
    <w:bookmarkEnd w:id="1"/>
    <w:tr w14:paraId="4D0FECC7">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B26C9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A0997C3">
          <w:pPr>
            <w:jc w:val="right"/>
            <w:rPr>
              <w:b/>
              <w:szCs w:val="16"/>
            </w:rPr>
          </w:pPr>
        </w:p>
      </w:tc>
    </w:tr>
    <w:tr w14:paraId="30030DA4">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76FB7F6F">
          <w:pPr>
            <w:jc w:val="left"/>
            <w:rPr>
              <w:lang w:eastAsia="en-GB"/>
            </w:rPr>
          </w:pPr>
        </w:p>
      </w:tc>
      <w:tc>
        <w:tcPr>
          <w:tcW w:w="5448" w:type="dxa"/>
          <w:gridSpan w:val="2"/>
          <w:shd w:val="clear" w:color="auto" w:fill="FFFFFF"/>
          <w:tcMar>
            <w:left w:w="108" w:type="dxa"/>
            <w:right w:w="108" w:type="dxa"/>
          </w:tcMar>
        </w:tcPr>
        <w:p w14:paraId="2954A9CE">
          <w:pPr>
            <w:jc w:val="right"/>
            <w:rPr>
              <w:rFonts w:hint="default" w:eastAsia="宋体"/>
              <w:b/>
              <w:szCs w:val="16"/>
              <w:lang w:val="en-US" w:eastAsia="zh-CN"/>
            </w:rPr>
          </w:pPr>
          <w:bookmarkStart w:id="2" w:name="bmkSymbols"/>
          <w:r>
            <w:rPr>
              <w:b/>
              <w:szCs w:val="16"/>
            </w:rPr>
            <w:t>G/TBT/N/UGA/21</w:t>
          </w:r>
          <w:bookmarkEnd w:id="2"/>
          <w:r>
            <w:rPr>
              <w:rFonts w:hint="eastAsia" w:eastAsia="宋体"/>
              <w:b/>
              <w:szCs w:val="16"/>
              <w:lang w:val="en-US" w:eastAsia="zh-CN"/>
            </w:rPr>
            <w:t>90</w:t>
          </w:r>
        </w:p>
      </w:tc>
    </w:tr>
    <w:tr w14:paraId="0537EC9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02F2333"/>
      </w:tc>
      <w:tc>
        <w:tcPr>
          <w:tcW w:w="5448" w:type="dxa"/>
          <w:gridSpan w:val="2"/>
          <w:shd w:val="clear" w:color="auto" w:fill="FFFFFF"/>
          <w:tcMar>
            <w:left w:w="108" w:type="dxa"/>
            <w:right w:w="108" w:type="dxa"/>
          </w:tcMar>
          <w:vAlign w:val="center"/>
        </w:tcPr>
        <w:p w14:paraId="2B660E1B">
          <w:pPr>
            <w:jc w:val="right"/>
            <w:rPr>
              <w:szCs w:val="16"/>
            </w:rPr>
          </w:pPr>
          <w:bookmarkStart w:id="3" w:name="spsDateDistribution"/>
          <w:bookmarkStart w:id="4" w:name="bmkDate"/>
          <w:r>
            <w:rPr>
              <w:szCs w:val="16"/>
            </w:rPr>
            <w:t>24 July 2025</w:t>
          </w:r>
          <w:bookmarkEnd w:id="3"/>
          <w:bookmarkEnd w:id="4"/>
        </w:p>
      </w:tc>
    </w:tr>
    <w:tr w14:paraId="7C95481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D7C295B">
          <w:pPr>
            <w:jc w:val="left"/>
            <w:rPr>
              <w:b/>
            </w:rPr>
          </w:pPr>
          <w:bookmarkStart w:id="5" w:name="bmkSerial"/>
          <w:r>
            <w:rPr>
              <w:b w:val="0"/>
              <w:color w:val="FF0000"/>
            </w:rPr>
            <w:t>(25-</w:t>
          </w:r>
          <w:r>
            <w:rPr>
              <w:rFonts w:hint="eastAsia" w:eastAsia="宋体"/>
              <w:b w:val="0"/>
              <w:color w:val="FF0000"/>
              <w:lang w:val="en-US" w:eastAsia="zh-CN"/>
            </w:rPr>
            <w:t>4744</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F4B735B">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596C8A3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5FB98FD">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2028D47D">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33FE37E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4529"/>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A5CB5"/>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26860"/>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63029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iPriority="99" w:name="Normal Indent"/>
    <w:lsdException w:unhideWhenUsed="0" w:uiPriority="5" w:semiHidden="0" w:name="footnote text"/>
    <w:lsdException w:uiPriority="99" w:semiHidden="0" w:name="annotation text"/>
    <w:lsdException w:qFormat="1" w:unhideWhenUsed="0" w:uiPriority="3" w:semiHidden="0" w:name="header"/>
    <w:lsdException w:unhideWhenUsed="0" w:uiPriority="3" w:semiHidden="0" w:name="footer"/>
    <w:lsdException w:uiPriority="99" w:name="index heading"/>
    <w:lsdException w:qFormat="1" w:unhideWhenUsed="0" w:uiPriority="6" w:semiHidden="0" w:name="caption"/>
    <w:lsdException w:qFormat="1"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qFormat="1" w:unhideWhenUsed="0" w:uiPriority="49" w:semiHidden="0" w:name="endnote reference"/>
    <w:lsdException w:qFormat="1"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qFormat="1"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qFormat="1" w:uiPriority="99" w:name="Block Text"/>
    <w:lsdException w:qFormat="1"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473</Words>
  <Characters>2813</Characters>
  <Lines>25</Lines>
  <Paragraphs>7</Paragraphs>
  <TotalTime>0</TotalTime>
  <ScaleCrop>false</ScaleCrop>
  <LinksUpToDate>false</LinksUpToDate>
  <CharactersWithSpaces>3239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2025-06-06T08:54:00Z</dcterms:created>
  <dc:creator>mark louie medidas</dc:creator>
  <dc:description>LDIMD - DTU</dc:description>
  <cp:lastModifiedBy> 譞譞</cp:lastModifiedBy>
  <dcterms:modified xsi:type="dcterms:W3CDTF">2025-07-24T16:04:51Z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28665543008642F9B2B9D00FF00E92D4_12</vt:lpwstr>
  </property>
</Properties>
</file>