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Nuts, fresh or dried, whether or not shelled or peeled (excl. coconuts, Brazil nuts, cashew nuts, almonds, hazelnuts, filberts, walnuts, chestnuts, pistachios, macadamia nuts, kola nuts, areca nuts and pine nuts) (HS code(s): 080299);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2FA31FB3">
            <w:pPr>
              <w:spacing w:before="120" w:after="120"/>
            </w:pPr>
            <w:r>
              <w:rPr>
                <w:b/>
              </w:rPr>
              <w:t>Title, number of pages and language(s) of the notified document:</w:t>
            </w:r>
            <w:r>
              <w:t xml:space="preserve"> DMS 22020:2025:Raw macadamia nut in shell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raw macadamia nuts-in shell of varieties grown from Macadamia </w:t>
            </w:r>
            <w:r>
              <w:rPr>
                <w:i/>
                <w:iCs/>
              </w:rPr>
              <w:t>integrifolia</w:t>
            </w:r>
            <w:r>
              <w:t xml:space="preserve">, and Macadamia </w:t>
            </w:r>
            <w:r>
              <w:rPr>
                <w:i/>
                <w:iCs/>
              </w:rPr>
              <w:t>tetraphylla</w:t>
            </w:r>
            <w:r>
              <w:t>, and their hybrids whose kernels are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88542BE">
            <w:pPr>
              <w:spacing w:before="120" w:after="120"/>
              <w:rPr>
                <w:bCs/>
              </w:rPr>
            </w:pPr>
            <w:r>
              <w:rPr>
                <w:b/>
              </w:rPr>
              <w:t>Relevant documents:</w:t>
            </w:r>
            <w:r>
              <w:t xml:space="preserve"> </w:t>
            </w:r>
          </w:p>
          <w:p w14:paraId="496F7E41">
            <w:pPr>
              <w:numPr>
                <w:ilvl w:val="0"/>
                <w:numId w:val="7"/>
              </w:numPr>
              <w:spacing w:before="120" w:after="120"/>
            </w:pPr>
            <w:r>
              <w:t>MS 19-1: Labeling of foods – General standard, Part 1: Prepackaged foods</w:t>
            </w:r>
          </w:p>
          <w:p w14:paraId="5CA5F163">
            <w:pPr>
              <w:numPr>
                <w:ilvl w:val="0"/>
                <w:numId w:val="7"/>
              </w:numPr>
              <w:spacing w:before="120" w:after="120"/>
            </w:pPr>
            <w:r>
              <w:t>MS 19-2: Labelling of foods – General standard, Part 2: Non-retail containers of food</w:t>
            </w:r>
          </w:p>
          <w:p w14:paraId="05E2B9F2">
            <w:pPr>
              <w:numPr>
                <w:ilvl w:val="0"/>
                <w:numId w:val="7"/>
              </w:numPr>
              <w:spacing w:before="120" w:after="120"/>
            </w:pPr>
            <w:r>
              <w:t>MS 21: Food and food processing units – Code of hygienic conditions</w:t>
            </w:r>
          </w:p>
          <w:p w14:paraId="1C0022A1">
            <w:pPr>
              <w:numPr>
                <w:ilvl w:val="0"/>
                <w:numId w:val="7"/>
              </w:numPr>
              <w:spacing w:before="120" w:after="120"/>
            </w:pPr>
            <w:r>
              <w:t>MS 302: Contaminants and toxins in food – General standard</w:t>
            </w:r>
          </w:p>
          <w:p w14:paraId="0E97EBE5">
            <w:pPr>
              <w:numPr>
                <w:ilvl w:val="0"/>
                <w:numId w:val="7"/>
              </w:numPr>
              <w:spacing w:before="120" w:after="120"/>
            </w:pPr>
            <w:r>
              <w:t>MS 1756: Oilseeds – Determination of moisture and volatile matter content</w:t>
            </w:r>
          </w:p>
          <w:p w14:paraId="42841F71">
            <w:pPr>
              <w:numPr>
                <w:ilvl w:val="0"/>
                <w:numId w:val="7"/>
              </w:numPr>
              <w:spacing w:before="120" w:after="120"/>
            </w:pPr>
            <w:r>
              <w:t>MS 1757: Oilseeds – Manual and automatic discontinuous sampling</w:t>
            </w:r>
          </w:p>
          <w:p w14:paraId="1BF30565">
            <w:pPr>
              <w:numPr>
                <w:ilvl w:val="0"/>
                <w:numId w:val="7"/>
              </w:numPr>
              <w:spacing w:before="120" w:after="120"/>
            </w:pPr>
            <w:r>
              <w:t>MS 1827: Code of hygienic practice for tree nuts</w:t>
            </w:r>
          </w:p>
          <w:p w14:paraId="32CE61EA">
            <w:pPr>
              <w:numPr>
                <w:ilvl w:val="0"/>
                <w:numId w:val="7"/>
              </w:numPr>
              <w:spacing w:before="120" w:after="120"/>
            </w:pPr>
            <w:r>
              <w:t>MS 1871: Oilseeds – Determination of content of impurities</w:t>
            </w:r>
          </w:p>
          <w:p w14:paraId="512D4621">
            <w:pPr>
              <w:numPr>
                <w:ilvl w:val="0"/>
                <w:numId w:val="7"/>
              </w:numPr>
              <w:spacing w:before="120" w:after="120"/>
              <w:ind w:left="720" w:leftChars="0" w:hanging="360" w:firstLineChars="0"/>
            </w:pPr>
            <w:r>
              <w:t>ISO 16050: Foodstuffs – Determination of aflatoxin B1, and the total content of aflatoxin B1, B2, G1 and G2 in cereals, nuts and derived products – High performance liquid chromatographic method</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2B0CED06">
            <w:pPr>
              <w:pBdr>
                <w:top w:val="none" w:color="auto" w:sz="0" w:space="4"/>
                <w:bottom w:val="none" w:color="auto" w:sz="0" w:space="4"/>
              </w:pBdr>
              <w:rPr>
                <w:iCs/>
              </w:rPr>
            </w:pPr>
            <w:r>
              <w:fldChar w:fldCharType="begin"/>
            </w:r>
            <w:r>
              <w:instrText xml:space="preserve"> HYPERLINK "https://members.wto.org/crnattachments/2025/TBT/MWI/25_04769_00_e.pdf" \t "_blank" </w:instrText>
            </w:r>
            <w:r>
              <w:fldChar w:fldCharType="separate"/>
            </w:r>
            <w:r>
              <w:rPr>
                <w:iCs/>
                <w:color w:val="0000FF"/>
                <w:u w:val="single"/>
              </w:rPr>
              <w:t>https://members.wto.org/crnattachments/2025/TBT/MWI/25_04769_00_e.pdf</w:t>
            </w:r>
            <w:r>
              <w:rPr>
                <w:iCs/>
                <w:color w:val="0000FF"/>
                <w:u w:val="single"/>
              </w:rPr>
              <w:fldChar w:fldCharType="end"/>
            </w:r>
          </w:p>
          <w:p w14:paraId="4DFC2C2B">
            <w:pPr>
              <w:keepNext/>
              <w:keepLines/>
              <w:numPr>
                <w:ilvl w:val="0"/>
                <w:numId w:val="0"/>
              </w:numPr>
              <w:pBdr>
                <w:top w:val="none" w:color="auto" w:sz="0" w:space="4"/>
              </w:pBdr>
              <w:spacing w:after="120"/>
              <w:jc w:val="both"/>
              <w:rPr>
                <w:iCs/>
                <w:color w:val="0000FF"/>
                <w:u w:val="single"/>
              </w:rPr>
            </w:pPr>
          </w:p>
        </w:tc>
      </w:tr>
    </w:tbl>
    <w:p w14:paraId="5039AC8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default"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32</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5792222"/>
    <w:rsid w:val="271C2E32"/>
    <w:rsid w:val="276F5B41"/>
    <w:rsid w:val="29F74D37"/>
    <w:rsid w:val="3C797E12"/>
    <w:rsid w:val="3E761725"/>
    <w:rsid w:val="4132417F"/>
    <w:rsid w:val="4E902E4B"/>
    <w:rsid w:val="579C6EAE"/>
    <w:rsid w:val="597A7C28"/>
    <w:rsid w:val="6EE15801"/>
    <w:rsid w:val="73600979"/>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470</Words>
  <Characters>2677</Characters>
  <Lines>23</Lines>
  <Paragraphs>6</Paragraphs>
  <TotalTime>0</TotalTime>
  <ScaleCrop>false</ScaleCrop>
  <LinksUpToDate>false</LinksUpToDate>
  <CharactersWithSpaces>3100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2025-07-23T17:11:26Z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