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2DB10D0">
      <w:pPr>
        <w:pStyle w:val="84"/>
        <w:rPr>
          <w:caps w:val="0"/>
          <w:kern w:val="0"/>
        </w:rPr>
      </w:pPr>
      <w:r>
        <w:rPr>
          <w:caps w:val="0"/>
          <w:kern w:val="0"/>
        </w:rPr>
        <w:t>NOTIFICATION</w:t>
      </w:r>
    </w:p>
    <w:p w14:paraId="7920C9B6">
      <w:pPr>
        <w:jc w:val="center"/>
      </w:pPr>
      <w:r>
        <w:t>The following notification is being circulated in accordance with Article 10.6</w:t>
      </w:r>
    </w:p>
    <w:p w14:paraId="79E73643"/>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27096E4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bottom w:val="single" w:color="auto" w:sz="6" w:space="0"/>
            </w:tcBorders>
            <w:shd w:val="clear" w:color="auto" w:fill="auto"/>
          </w:tcPr>
          <w:p w14:paraId="36199EF4">
            <w:pPr>
              <w:spacing w:before="120" w:after="120"/>
              <w:jc w:val="left"/>
            </w:pPr>
            <w:r>
              <w:rPr>
                <w:b/>
              </w:rPr>
              <w:t>1.</w:t>
            </w:r>
          </w:p>
        </w:tc>
        <w:tc>
          <w:tcPr>
            <w:tcW w:w="8546" w:type="dxa"/>
            <w:tcBorders>
              <w:bottom w:val="single" w:color="auto" w:sz="6" w:space="0"/>
            </w:tcBorders>
            <w:shd w:val="clear" w:color="auto" w:fill="auto"/>
          </w:tcPr>
          <w:p w14:paraId="0FF3BECD">
            <w:pPr>
              <w:spacing w:before="120" w:after="120"/>
            </w:pPr>
            <w:r>
              <w:rPr>
                <w:b/>
              </w:rPr>
              <w:t>Notifying Member:</w:t>
            </w:r>
            <w:r>
              <w:t xml:space="preserve"> </w:t>
            </w:r>
            <w:r>
              <w:rPr>
                <w:u w:val="single"/>
              </w:rPr>
              <w:t>MALAWI</w:t>
            </w:r>
          </w:p>
          <w:p w14:paraId="14EB6EE1">
            <w:pPr>
              <w:spacing w:after="120"/>
            </w:pPr>
            <w:r>
              <w:rPr>
                <w:b/>
              </w:rPr>
              <w:t>If applicable, name of local government involved (Article 3.2 and 7.2):</w:t>
            </w:r>
            <w:r>
              <w:t xml:space="preserve"> </w:t>
            </w:r>
          </w:p>
        </w:tc>
      </w:tr>
      <w:tr w14:paraId="0C314899">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2FD77627">
            <w:pPr>
              <w:spacing w:before="120" w:after="120"/>
              <w:jc w:val="left"/>
            </w:pPr>
            <w:r>
              <w:rPr>
                <w:b/>
              </w:rPr>
              <w:t>2.</w:t>
            </w:r>
          </w:p>
        </w:tc>
        <w:tc>
          <w:tcPr>
            <w:tcW w:w="8546" w:type="dxa"/>
            <w:tcBorders>
              <w:top w:val="single" w:color="auto" w:sz="6" w:space="0"/>
              <w:bottom w:val="single" w:color="auto" w:sz="6" w:space="0"/>
            </w:tcBorders>
            <w:shd w:val="clear" w:color="auto" w:fill="auto"/>
          </w:tcPr>
          <w:p w14:paraId="77DC7508">
            <w:pPr>
              <w:spacing w:before="120" w:after="120"/>
            </w:pPr>
            <w:r>
              <w:rPr>
                <w:b/>
              </w:rPr>
              <w:t>Agency responsible:</w:t>
            </w:r>
            <w:r>
              <w:t xml:space="preserve"> </w:t>
            </w:r>
          </w:p>
          <w:p w14:paraId="2740AFC1">
            <w:pPr>
              <w:spacing w:after="120"/>
            </w:pPr>
            <w:r>
              <w:t>Malawi Bureau of Standards</w:t>
            </w:r>
          </w:p>
          <w:p w14:paraId="3F0DB6F9">
            <w:pPr>
              <w:spacing w:after="120"/>
            </w:pPr>
            <w:r>
              <w:rPr>
                <w:b/>
              </w:rPr>
              <w:t>Name and address (including telephone and fax numbers, email and website addresses, if available) of agency or authority designated to handle comments regarding the notification shall be indicated if different from above:</w:t>
            </w:r>
            <w:r>
              <w:t xml:space="preserve"> </w:t>
            </w:r>
          </w:p>
        </w:tc>
      </w:tr>
      <w:tr w14:paraId="477445E5">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59BADCC3">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70B4141B">
            <w:pPr>
              <w:spacing w:before="120" w:after="120"/>
            </w:pPr>
            <w:r>
              <w:rPr>
                <w:b/>
              </w:rPr>
              <w:t>Notified under Article 2.9.2 [X], 2.10.1 [ ], 5.6.2 [ ], 5.7.1 [ ], 3.2 [ ], 7.2 [ ], other:</w:t>
            </w:r>
            <w:r>
              <w:t xml:space="preserve"> </w:t>
            </w:r>
          </w:p>
        </w:tc>
      </w:tr>
      <w:tr w14:paraId="732FD848">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52AA4638">
            <w:pPr>
              <w:spacing w:before="120" w:after="120"/>
              <w:jc w:val="left"/>
            </w:pPr>
            <w:r>
              <w:rPr>
                <w:b/>
              </w:rPr>
              <w:t>4.</w:t>
            </w:r>
          </w:p>
        </w:tc>
        <w:tc>
          <w:tcPr>
            <w:tcW w:w="8546" w:type="dxa"/>
            <w:tcBorders>
              <w:top w:val="single" w:color="auto" w:sz="6" w:space="0"/>
              <w:bottom w:val="single" w:color="auto" w:sz="6" w:space="0"/>
            </w:tcBorders>
            <w:shd w:val="clear" w:color="auto" w:fill="auto"/>
          </w:tcPr>
          <w:p w14:paraId="6954BEFD">
            <w:pPr>
              <w:spacing w:before="120" w:after="120"/>
            </w:pPr>
            <w:r>
              <w:rPr>
                <w:b/>
              </w:rPr>
              <w:t>Products covered (HS or CCCN where applicable, otherwise national tariff heading. ICS numbers may be provided in addition, where applicable):</w:t>
            </w:r>
            <w:r>
              <w:t xml:space="preserve">  - Cashew nuts: (HS code(s): 08013); Oilseeds (ICS code(s): 67.200.20)</w:t>
            </w:r>
          </w:p>
        </w:tc>
      </w:tr>
      <w:tr w14:paraId="34CEF3B0">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0D894356">
            <w:pPr>
              <w:spacing w:before="120" w:after="120"/>
              <w:jc w:val="left"/>
            </w:pPr>
            <w:r>
              <w:rPr>
                <w:b/>
              </w:rPr>
              <w:t>5.</w:t>
            </w:r>
          </w:p>
        </w:tc>
        <w:tc>
          <w:tcPr>
            <w:tcW w:w="8546" w:type="dxa"/>
            <w:tcBorders>
              <w:top w:val="single" w:color="auto" w:sz="6" w:space="0"/>
              <w:bottom w:val="single" w:color="auto" w:sz="6" w:space="0"/>
            </w:tcBorders>
            <w:shd w:val="clear" w:color="auto" w:fill="auto"/>
          </w:tcPr>
          <w:p w14:paraId="44B29A69">
            <w:pPr>
              <w:spacing w:before="120" w:after="120"/>
            </w:pPr>
            <w:r>
              <w:rPr>
                <w:b/>
              </w:rPr>
              <w:t>Title, number of pages and language(s) of the notified document:</w:t>
            </w:r>
            <w:r>
              <w:t xml:space="preserve"> DMS 461:2024: Raw cashew kernels – Specification; (5 page(s), in English)</w:t>
            </w:r>
          </w:p>
        </w:tc>
      </w:tr>
      <w:tr w14:paraId="55E359F6">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02677A09">
            <w:pPr>
              <w:spacing w:before="120" w:after="120"/>
              <w:jc w:val="left"/>
              <w:rPr>
                <w:b/>
              </w:rPr>
            </w:pPr>
            <w:r>
              <w:rPr>
                <w:b/>
              </w:rPr>
              <w:t>6.</w:t>
            </w:r>
          </w:p>
        </w:tc>
        <w:tc>
          <w:tcPr>
            <w:tcW w:w="8546" w:type="dxa"/>
            <w:tcBorders>
              <w:top w:val="single" w:color="auto" w:sz="6" w:space="0"/>
              <w:bottom w:val="single" w:color="auto" w:sz="6" w:space="0"/>
            </w:tcBorders>
            <w:shd w:val="clear" w:color="auto" w:fill="auto"/>
            <w:vAlign w:val="top"/>
          </w:tcPr>
          <w:p w14:paraId="56C16F9A">
            <w:pPr>
              <w:spacing w:before="120" w:after="120"/>
              <w:rPr>
                <w:b/>
              </w:rPr>
            </w:pPr>
            <w:r>
              <w:rPr>
                <w:b/>
              </w:rPr>
              <w:t>Description of content:</w:t>
            </w:r>
            <w:r>
              <w:t xml:space="preserve"> This draft Malawi standard specifies the requirements, sampling and test methods for raw cashew kernels derived from raw cashew nut of the cashew tree (</w:t>
            </w:r>
            <w:r>
              <w:rPr>
                <w:i/>
                <w:iCs/>
              </w:rPr>
              <w:t>Anacardium occidentale, Linnaeus</w:t>
            </w:r>
            <w:r>
              <w:t>) intended for human consumption. It does not apply to cashew kernels that are processed by salting, sugaring, flavouring, roasting or oil frying.</w:t>
            </w:r>
          </w:p>
        </w:tc>
      </w:tr>
      <w:tr w14:paraId="727FC816">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0DFF1C3F">
            <w:pPr>
              <w:spacing w:before="120" w:after="120"/>
              <w:jc w:val="left"/>
              <w:rPr>
                <w:b/>
              </w:rPr>
            </w:pPr>
            <w:r>
              <w:rPr>
                <w:b/>
              </w:rPr>
              <w:t>7.</w:t>
            </w:r>
          </w:p>
        </w:tc>
        <w:tc>
          <w:tcPr>
            <w:tcW w:w="8546" w:type="dxa"/>
            <w:tcBorders>
              <w:top w:val="single" w:color="auto" w:sz="6" w:space="0"/>
              <w:bottom w:val="single" w:color="auto" w:sz="6" w:space="0"/>
            </w:tcBorders>
            <w:shd w:val="clear" w:color="auto" w:fill="auto"/>
            <w:vAlign w:val="top"/>
          </w:tcPr>
          <w:p w14:paraId="0EEB4341">
            <w:pPr>
              <w:spacing w:before="120" w:after="120"/>
              <w:rPr>
                <w:b/>
              </w:rPr>
            </w:pPr>
            <w:r>
              <w:rPr>
                <w:b/>
              </w:rPr>
              <w:t>Objective and rationale, including the nature of urgent problems where applicable:</w:t>
            </w:r>
            <w:r>
              <w:t xml:space="preserve"> Consumer information, labelling; Prevention of deceptive practices and consumer protection; Protection of human health or safety; Quality requirements; Reducing trade barriers and facilitating trade</w:t>
            </w:r>
          </w:p>
        </w:tc>
      </w:tr>
      <w:tr w14:paraId="3009B542">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vAlign w:val="top"/>
          </w:tcPr>
          <w:p w14:paraId="2B2BEC07">
            <w:pPr>
              <w:spacing w:before="120" w:after="120"/>
              <w:jc w:val="left"/>
              <w:rPr>
                <w:b/>
              </w:rPr>
            </w:pPr>
            <w:r>
              <w:rPr>
                <w:b/>
              </w:rPr>
              <w:t>8.</w:t>
            </w:r>
          </w:p>
        </w:tc>
        <w:tc>
          <w:tcPr>
            <w:tcW w:w="8546" w:type="dxa"/>
            <w:tcBorders>
              <w:top w:val="single" w:color="auto" w:sz="6" w:space="0"/>
              <w:bottom w:val="single" w:color="auto" w:sz="6" w:space="0"/>
            </w:tcBorders>
            <w:shd w:val="clear" w:color="auto" w:fill="auto"/>
            <w:vAlign w:val="top"/>
          </w:tcPr>
          <w:p w14:paraId="48BC2FAF">
            <w:pPr>
              <w:spacing w:before="120" w:after="120"/>
              <w:rPr>
                <w:bCs/>
              </w:rPr>
            </w:pPr>
            <w:r>
              <w:rPr>
                <w:b/>
              </w:rPr>
              <w:t>Relevant documents:</w:t>
            </w:r>
            <w:r>
              <w:t xml:space="preserve"> </w:t>
            </w:r>
          </w:p>
          <w:p w14:paraId="6D930850">
            <w:pPr>
              <w:numPr>
                <w:ilvl w:val="0"/>
                <w:numId w:val="7"/>
              </w:numPr>
              <w:spacing w:before="120" w:after="120"/>
            </w:pPr>
            <w:r>
              <w:t xml:space="preserve">MS 19-1: </w:t>
            </w:r>
            <w:r>
              <w:rPr>
                <w:i/>
                <w:iCs/>
              </w:rPr>
              <w:t>Labeling of foods – General standard, Part 1: Prepackaged foods</w:t>
            </w:r>
          </w:p>
          <w:p w14:paraId="3CB2CA5E">
            <w:pPr>
              <w:numPr>
                <w:ilvl w:val="0"/>
                <w:numId w:val="7"/>
              </w:numPr>
              <w:spacing w:before="120" w:after="120"/>
            </w:pPr>
            <w:r>
              <w:t>MS 19-2:</w:t>
            </w:r>
            <w:r>
              <w:rPr>
                <w:i/>
                <w:iCs/>
              </w:rPr>
              <w:t xml:space="preserve"> Labelling of foods – General standard, Part 2: Non-retail containers of food</w:t>
            </w:r>
          </w:p>
          <w:p w14:paraId="320A41CE">
            <w:pPr>
              <w:numPr>
                <w:ilvl w:val="0"/>
                <w:numId w:val="7"/>
              </w:numPr>
              <w:spacing w:before="120" w:after="120"/>
            </w:pPr>
            <w:r>
              <w:t>MS 21:</w:t>
            </w:r>
            <w:r>
              <w:rPr>
                <w:i/>
                <w:iCs/>
              </w:rPr>
              <w:t xml:space="preserve"> Food and food processing units – Code of hygienic conditions</w:t>
            </w:r>
          </w:p>
          <w:p w14:paraId="4E8B4484">
            <w:pPr>
              <w:numPr>
                <w:ilvl w:val="0"/>
                <w:numId w:val="7"/>
              </w:numPr>
              <w:spacing w:before="120" w:after="120"/>
            </w:pPr>
            <w:r>
              <w:t xml:space="preserve">MS 302: </w:t>
            </w:r>
            <w:r>
              <w:rPr>
                <w:i/>
                <w:iCs/>
              </w:rPr>
              <w:t>Contaminants and toxins in food – General standard</w:t>
            </w:r>
          </w:p>
          <w:p w14:paraId="4FD05D22">
            <w:pPr>
              <w:numPr>
                <w:ilvl w:val="0"/>
                <w:numId w:val="7"/>
              </w:numPr>
              <w:spacing w:before="120" w:after="120"/>
            </w:pPr>
            <w:r>
              <w:t xml:space="preserve">MS 1757: </w:t>
            </w:r>
            <w:r>
              <w:rPr>
                <w:i/>
                <w:iCs/>
              </w:rPr>
              <w:t>Oilseeds – Sampling</w:t>
            </w:r>
          </w:p>
          <w:p w14:paraId="0791D1BF">
            <w:pPr>
              <w:numPr>
                <w:ilvl w:val="0"/>
                <w:numId w:val="7"/>
              </w:numPr>
              <w:spacing w:before="120" w:after="120"/>
            </w:pPr>
            <w:r>
              <w:t xml:space="preserve">MS 1756: </w:t>
            </w:r>
            <w:r>
              <w:rPr>
                <w:i/>
                <w:iCs/>
              </w:rPr>
              <w:t>Oilseeds – Determination of moisture and volatile matter content</w:t>
            </w:r>
          </w:p>
          <w:p w14:paraId="0028518D">
            <w:pPr>
              <w:numPr>
                <w:ilvl w:val="0"/>
                <w:numId w:val="7"/>
              </w:numPr>
              <w:spacing w:before="120" w:after="120"/>
            </w:pPr>
            <w:r>
              <w:rPr>
                <w:i/>
                <w:iCs/>
              </w:rPr>
              <w:t>MS 1780: Oilseeds – Determination of oil content (reference method)</w:t>
            </w:r>
          </w:p>
          <w:p w14:paraId="25CD3470">
            <w:pPr>
              <w:numPr>
                <w:ilvl w:val="0"/>
                <w:numId w:val="7"/>
              </w:numPr>
              <w:spacing w:before="120" w:after="120"/>
            </w:pPr>
            <w:r>
              <w:rPr>
                <w:i/>
                <w:iCs/>
              </w:rPr>
              <w:t>ISO 6579-1, Microbiology of the food chain – Horizontal method for the detection, enumeration and serotyping of Salmonella – Part 1: Detection of Salmonella spp.</w:t>
            </w:r>
          </w:p>
          <w:p w14:paraId="4C617897">
            <w:pPr>
              <w:numPr>
                <w:ilvl w:val="0"/>
                <w:numId w:val="7"/>
              </w:numPr>
              <w:spacing w:before="120" w:after="120"/>
            </w:pPr>
            <w:r>
              <w:rPr>
                <w:i/>
                <w:iCs/>
              </w:rPr>
              <w:t>ISO 7251, Microbiology of food and animal feeding stuffs – Horizontal method for the detection and enumeration of presumptive Escherichia coli – Most probable number technique</w:t>
            </w:r>
          </w:p>
          <w:p w14:paraId="525C2128">
            <w:pPr>
              <w:numPr>
                <w:ilvl w:val="0"/>
                <w:numId w:val="7"/>
              </w:numPr>
              <w:spacing w:before="120" w:after="120"/>
            </w:pPr>
            <w:r>
              <w:rPr>
                <w:i/>
                <w:iCs/>
              </w:rPr>
              <w:t>ISO 16050, Foodstuffs – Determination of aflatoxin B1, and the total content of aflatoxins B1, B2, G1 and G2</w:t>
            </w:r>
          </w:p>
          <w:p w14:paraId="537AAB82">
            <w:pPr>
              <w:numPr>
                <w:ilvl w:val="0"/>
                <w:numId w:val="7"/>
              </w:numPr>
              <w:spacing w:before="120" w:after="120"/>
              <w:ind w:left="720" w:leftChars="0" w:hanging="360" w:firstLineChars="0"/>
            </w:pPr>
            <w:r>
              <w:rPr>
                <w:i/>
                <w:iCs/>
              </w:rPr>
              <w:t>in cereals, nuts and derived products – High-performance liquid chromatographic method</w:t>
            </w:r>
            <w:bookmarkStart w:id="10" w:name="_GoBack"/>
            <w:bookmarkEnd w:id="10"/>
          </w:p>
        </w:tc>
      </w:tr>
      <w:tr w14:paraId="040F5C2C">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tcPr>
          <w:p w14:paraId="7F7B7286">
            <w:pPr>
              <w:spacing w:before="120" w:after="120"/>
              <w:jc w:val="left"/>
              <w:rPr>
                <w:b/>
              </w:rPr>
            </w:pPr>
            <w:r>
              <w:rPr>
                <w:b/>
              </w:rPr>
              <w:t>9.</w:t>
            </w:r>
          </w:p>
        </w:tc>
        <w:tc>
          <w:tcPr>
            <w:tcW w:w="8546" w:type="dxa"/>
            <w:tcBorders>
              <w:top w:val="single" w:color="auto" w:sz="6" w:space="0"/>
              <w:bottom w:val="single" w:color="auto" w:sz="6" w:space="0"/>
            </w:tcBorders>
            <w:shd w:val="clear" w:color="auto" w:fill="auto"/>
          </w:tcPr>
          <w:p w14:paraId="3DE57ECF">
            <w:pPr>
              <w:spacing w:before="120" w:after="120"/>
            </w:pPr>
            <w:r>
              <w:rPr>
                <w:b/>
              </w:rPr>
              <w:t>Proposed date of adoption:</w:t>
            </w:r>
            <w:r>
              <w:t xml:space="preserve"> To be determined</w:t>
            </w:r>
          </w:p>
          <w:p w14:paraId="283E960E">
            <w:pPr>
              <w:spacing w:after="120"/>
            </w:pPr>
            <w:r>
              <w:rPr>
                <w:b/>
              </w:rPr>
              <w:t>Proposed date of entry into force:</w:t>
            </w:r>
            <w:r>
              <w:t xml:space="preserve"> To be determined</w:t>
            </w:r>
          </w:p>
        </w:tc>
      </w:tr>
      <w:tr w14:paraId="1877D01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5C4FC997">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2ACD3D01">
            <w:pPr>
              <w:spacing w:before="120" w:after="120"/>
              <w:rPr>
                <w:rFonts w:hint="eastAsia" w:eastAsia="宋体"/>
                <w:bCs/>
                <w:lang w:eastAsia="zh-CN"/>
              </w:rPr>
            </w:pPr>
            <w:r>
              <w:rPr>
                <w:b/>
              </w:rPr>
              <w:t>Final date for comments:</w:t>
            </w:r>
            <w:r>
              <w:t xml:space="preserve"> 21 September 2025</w:t>
            </w:r>
            <w:r>
              <w:rPr>
                <w:rFonts w:hint="eastAsia" w:eastAsia="宋体"/>
                <w:lang w:eastAsia="zh-CN"/>
              </w:rPr>
              <w:t>；</w:t>
            </w:r>
          </w:p>
          <w:p w14:paraId="1EAA1499">
            <w:pPr>
              <w:tabs>
                <w:tab w:val="left" w:pos="1418"/>
                <w:tab w:val="left" w:pos="2127"/>
                <w:tab w:val="left" w:pos="2835"/>
                <w:tab w:val="left" w:pos="3402"/>
              </w:tabs>
              <w:spacing w:before="120" w:after="120"/>
              <w:rPr>
                <w:rFonts w:hint="eastAsia" w:eastAsia="宋体"/>
                <w:b/>
                <w:bCs/>
                <w:lang w:eastAsia="zh-CN"/>
              </w:rPr>
            </w:pPr>
            <w:r>
              <w:rPr>
                <w:b/>
                <w:bCs/>
              </w:rPr>
              <w:t>[X] 60 days from notification</w:t>
            </w:r>
            <w:r>
              <w:t xml:space="preserve"> </w:t>
            </w:r>
            <w:r>
              <w:rPr>
                <w:rFonts w:hint="eastAsia" w:eastAsia="宋体"/>
                <w:lang w:eastAsia="zh-CN"/>
              </w:rPr>
              <w:t>；</w:t>
            </w:r>
          </w:p>
          <w:p w14:paraId="7DE50520">
            <w:pPr>
              <w:spacing w:before="120" w:after="120"/>
            </w:pPr>
            <w:r>
              <w:rPr>
                <w:b/>
                <w:bCs/>
              </w:rPr>
              <w:t>Contact details of agency or authority designated to handle comments regarding the notification:</w:t>
            </w:r>
            <w:r>
              <w:t xml:space="preserve"> </w:t>
            </w:r>
          </w:p>
          <w:p w14:paraId="56028AC5">
            <w:r>
              <w:t>Director General</w:t>
            </w:r>
          </w:p>
          <w:p w14:paraId="3A928201">
            <w:r>
              <w:t>Malawi Bureau of Standards</w:t>
            </w:r>
          </w:p>
          <w:p w14:paraId="2192436C">
            <w:r>
              <w:t>P.O. Box 946</w:t>
            </w:r>
          </w:p>
          <w:p w14:paraId="4AF5414E">
            <w:r>
              <w:t>Blantyre,Malawi</w:t>
            </w:r>
          </w:p>
          <w:p w14:paraId="3DD71F28">
            <w:r>
              <w:t>Tel: + 265 887376 444</w:t>
            </w:r>
          </w:p>
          <w:p w14:paraId="00D328DD">
            <w:r>
              <w:t>Fax: + 265 1870 756</w:t>
            </w:r>
          </w:p>
          <w:p w14:paraId="4387E8EF">
            <w:pPr>
              <w:spacing w:before="120" w:after="120"/>
            </w:pPr>
            <w:r>
              <w:t xml:space="preserve">E-mail: </w:t>
            </w:r>
            <w:r>
              <w:fldChar w:fldCharType="begin"/>
            </w:r>
            <w:r>
              <w:instrText xml:space="preserve"> HYPERLINK "mailto:info@mbsmw.org" </w:instrText>
            </w:r>
            <w:r>
              <w:fldChar w:fldCharType="separate"/>
            </w:r>
            <w:r>
              <w:rPr>
                <w:color w:val="0000FF"/>
                <w:u w:val="single"/>
              </w:rPr>
              <w:t>info@mbsmw.org</w:t>
            </w:r>
            <w:r>
              <w:rPr>
                <w:color w:val="0000FF"/>
                <w:u w:val="single"/>
              </w:rPr>
              <w:fldChar w:fldCharType="end"/>
            </w:r>
          </w:p>
        </w:tc>
      </w:tr>
      <w:tr w14:paraId="3CC0F5A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4775D20D">
            <w:pPr>
              <w:keepNext/>
              <w:keepLines/>
              <w:spacing w:before="120" w:after="120"/>
              <w:jc w:val="left"/>
              <w:rPr>
                <w:b/>
              </w:rPr>
            </w:pPr>
            <w:r>
              <w:rPr>
                <w:b/>
              </w:rPr>
              <w:t>11.</w:t>
            </w:r>
          </w:p>
        </w:tc>
        <w:tc>
          <w:tcPr>
            <w:tcW w:w="8546" w:type="dxa"/>
            <w:tcBorders>
              <w:top w:val="single" w:color="auto" w:sz="6" w:space="0"/>
            </w:tcBorders>
            <w:shd w:val="clear" w:color="auto" w:fill="auto"/>
          </w:tcPr>
          <w:p w14:paraId="0E080734">
            <w:pPr>
              <w:keepNext/>
              <w:keepLines/>
              <w:spacing w:before="120" w:after="120"/>
            </w:pPr>
            <w:r>
              <w:rPr>
                <w:b/>
              </w:rPr>
              <w:t>Texts available from: National enquiry point [X] or address, telephone and fax numbers and email and website addresses, if available, of other body:</w:t>
            </w:r>
            <w:r>
              <w:rPr>
                <w:bCs/>
              </w:rPr>
              <w:t xml:space="preserve"> </w:t>
            </w:r>
          </w:p>
          <w:p w14:paraId="4D088EFF">
            <w:pPr>
              <w:rPr>
                <w:iCs/>
              </w:rPr>
            </w:pPr>
            <w:r>
              <w:rPr>
                <w:iCs/>
              </w:rPr>
              <w:t>Director General</w:t>
            </w:r>
          </w:p>
          <w:p w14:paraId="5C62A62D">
            <w:pPr>
              <w:rPr>
                <w:iCs/>
              </w:rPr>
            </w:pPr>
            <w:r>
              <w:rPr>
                <w:iCs/>
              </w:rPr>
              <w:t>Malawi Bureau of Standards</w:t>
            </w:r>
          </w:p>
          <w:p w14:paraId="4F8DE882">
            <w:pPr>
              <w:rPr>
                <w:iCs/>
              </w:rPr>
            </w:pPr>
            <w:r>
              <w:rPr>
                <w:iCs/>
              </w:rPr>
              <w:t>P.O Box 946</w:t>
            </w:r>
          </w:p>
          <w:p w14:paraId="121DAD1A">
            <w:pPr>
              <w:rPr>
                <w:iCs/>
              </w:rPr>
            </w:pPr>
            <w:r>
              <w:rPr>
                <w:iCs/>
              </w:rPr>
              <w:t>Blantyre,Malawi</w:t>
            </w:r>
          </w:p>
          <w:p w14:paraId="17868B2D">
            <w:pPr>
              <w:rPr>
                <w:iCs/>
              </w:rPr>
            </w:pPr>
            <w:r>
              <w:rPr>
                <w:iCs/>
              </w:rPr>
              <w:t>Tel: + 265 887376 444</w:t>
            </w:r>
          </w:p>
          <w:p w14:paraId="1F95F0D3">
            <w:pPr>
              <w:rPr>
                <w:iCs/>
              </w:rPr>
            </w:pPr>
            <w:r>
              <w:rPr>
                <w:iCs/>
              </w:rPr>
              <w:t>Fax: + 265 1870 756</w:t>
            </w:r>
          </w:p>
          <w:p w14:paraId="25643420">
            <w:pPr>
              <w:numPr>
                <w:ilvl w:val="0"/>
                <w:numId w:val="8"/>
              </w:numPr>
              <w:pBdr>
                <w:top w:val="none" w:color="auto" w:sz="0" w:space="4"/>
                <w:bottom w:val="none" w:color="auto" w:sz="0" w:space="4"/>
              </w:pBdr>
              <w:rPr>
                <w:iCs/>
                <w:color w:val="0000FF"/>
                <w:u w:val="single"/>
              </w:rPr>
            </w:pPr>
            <w:r>
              <w:rPr>
                <w:iCs/>
              </w:rPr>
              <w:t xml:space="preserve">mail: </w:t>
            </w:r>
            <w:r>
              <w:fldChar w:fldCharType="begin"/>
            </w:r>
            <w:r>
              <w:instrText xml:space="preserve"> HYPERLINK "mailto:info@mbsmw.org" </w:instrText>
            </w:r>
            <w:r>
              <w:fldChar w:fldCharType="separate"/>
            </w:r>
            <w:r>
              <w:rPr>
                <w:iCs/>
                <w:color w:val="0000FF"/>
                <w:u w:val="single"/>
              </w:rPr>
              <w:t>info@mbsmw.org</w:t>
            </w:r>
            <w:r>
              <w:rPr>
                <w:iCs/>
                <w:color w:val="0000FF"/>
                <w:u w:val="single"/>
              </w:rPr>
              <w:fldChar w:fldCharType="end"/>
            </w:r>
          </w:p>
          <w:p w14:paraId="23F70027">
            <w:pPr>
              <w:pBdr>
                <w:top w:val="none" w:color="auto" w:sz="0" w:space="4"/>
                <w:bottom w:val="none" w:color="auto" w:sz="0" w:space="4"/>
              </w:pBdr>
            </w:pPr>
          </w:p>
          <w:p w14:paraId="0A74E79B">
            <w:pPr>
              <w:pBdr>
                <w:top w:val="none" w:color="auto" w:sz="0" w:space="4"/>
                <w:bottom w:val="none" w:color="auto" w:sz="0" w:space="4"/>
              </w:pBdr>
              <w:rPr>
                <w:iCs/>
              </w:rPr>
            </w:pPr>
            <w:r>
              <w:fldChar w:fldCharType="begin"/>
            </w:r>
            <w:r>
              <w:instrText xml:space="preserve"> HYPERLINK "https://members.wto.org/crnattachments/2025/TBT/MWI/25_04756_00_e.pdf" \t "_blank" </w:instrText>
            </w:r>
            <w:r>
              <w:fldChar w:fldCharType="separate"/>
            </w:r>
            <w:r>
              <w:rPr>
                <w:iCs/>
                <w:color w:val="0000FF"/>
                <w:u w:val="single"/>
              </w:rPr>
              <w:t>https://members.wto.org/crnattachments/2025/TBT/MWI/25_04756_00_e.pdf</w:t>
            </w:r>
            <w:r>
              <w:rPr>
                <w:iCs/>
                <w:color w:val="0000FF"/>
                <w:u w:val="single"/>
              </w:rPr>
              <w:fldChar w:fldCharType="end"/>
            </w:r>
          </w:p>
          <w:p w14:paraId="101874FB">
            <w:pPr>
              <w:keepNext/>
              <w:keepLines/>
              <w:numPr>
                <w:ilvl w:val="0"/>
                <w:numId w:val="0"/>
              </w:numPr>
              <w:pBdr>
                <w:top w:val="none" w:color="auto" w:sz="0" w:space="4"/>
              </w:pBdr>
              <w:spacing w:after="120"/>
              <w:jc w:val="both"/>
              <w:rPr>
                <w:iCs/>
                <w:color w:val="0000FF"/>
                <w:u w:val="single"/>
              </w:rPr>
            </w:pPr>
          </w:p>
        </w:tc>
      </w:tr>
    </w:tbl>
    <w:p w14:paraId="5A2C69C3"/>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w:panose1 w:val="020F0502020204030204"/>
    <w:charset w:val="86"/>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Consolas">
    <w:panose1 w:val="020B0609020204030204"/>
    <w:charset w:val="00"/>
    <w:family w:val="modern"/>
    <w:pitch w:val="default"/>
    <w:sig w:usb0="E00006FF" w:usb1="0000FCFF" w:usb2="00000001" w:usb3="00000000" w:csb0="6000019F" w:csb1="DFD7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6A6DE4">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DAD2B1">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2FE5A1">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C6BD73">
    <w:pPr>
      <w:pStyle w:val="58"/>
      <w:pBdr>
        <w:bottom w:val="single" w:color="auto" w:sz="4" w:space="1"/>
      </w:pBdr>
      <w:tabs>
        <w:tab w:val="clear" w:pos="4513"/>
        <w:tab w:val="clear" w:pos="9027"/>
      </w:tabs>
      <w:jc w:val="center"/>
    </w:pPr>
    <w:bookmarkStart w:id="9" w:name="spsSymbolHeader"/>
    <w:r>
      <w:t>G/TBT/N/MWI/191</w:t>
    </w:r>
    <w:bookmarkEnd w:id="9"/>
  </w:p>
  <w:p w14:paraId="7F5ECDE6">
    <w:pPr>
      <w:pStyle w:val="58"/>
      <w:pBdr>
        <w:bottom w:val="single" w:color="auto" w:sz="4" w:space="1"/>
      </w:pBdr>
      <w:tabs>
        <w:tab w:val="clear" w:pos="4513"/>
        <w:tab w:val="clear" w:pos="9027"/>
      </w:tabs>
      <w:jc w:val="center"/>
    </w:pPr>
  </w:p>
  <w:p w14:paraId="730DEAAF">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2</w:t>
    </w:r>
    <w:r>
      <w:fldChar w:fldCharType="end"/>
    </w:r>
    <w:r>
      <w:t xml:space="preserve"> -</w:t>
    </w:r>
  </w:p>
  <w:p w14:paraId="77F13EC5">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BD912B">
    <w:pPr>
      <w:pStyle w:val="58"/>
      <w:pBdr>
        <w:bottom w:val="single" w:color="auto" w:sz="4" w:space="1"/>
      </w:pBdr>
      <w:tabs>
        <w:tab w:val="clear" w:pos="4513"/>
        <w:tab w:val="clear" w:pos="9027"/>
      </w:tabs>
      <w:jc w:val="center"/>
    </w:pPr>
    <w:r>
      <w:t>tbtSymbol</w:t>
    </w:r>
  </w:p>
  <w:p w14:paraId="2276F7F0">
    <w:pPr>
      <w:pStyle w:val="58"/>
      <w:pBdr>
        <w:bottom w:val="single" w:color="auto" w:sz="4" w:space="1"/>
      </w:pBdr>
      <w:tabs>
        <w:tab w:val="clear" w:pos="4513"/>
        <w:tab w:val="clear" w:pos="9027"/>
      </w:tabs>
      <w:jc w:val="center"/>
    </w:pPr>
  </w:p>
  <w:p w14:paraId="49127972">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64C9DA49">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256EEA22">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12E7FF57">
          <w:pPr>
            <w:rPr>
              <w:lang w:eastAsia="en-GB"/>
            </w:rPr>
          </w:pPr>
          <w:bookmarkStart w:id="0" w:name="bmkRestricted" w:colFirst="1" w:colLast="1"/>
        </w:p>
      </w:tc>
      <w:tc>
        <w:tcPr>
          <w:tcW w:w="5448" w:type="dxa"/>
          <w:gridSpan w:val="2"/>
          <w:shd w:val="clear" w:color="auto" w:fill="FFFFFF"/>
          <w:tcMar>
            <w:left w:w="108" w:type="dxa"/>
            <w:right w:w="108" w:type="dxa"/>
          </w:tcMar>
          <w:vAlign w:val="center"/>
        </w:tcPr>
        <w:p w14:paraId="693B5D15">
          <w:pPr>
            <w:jc w:val="right"/>
            <w:rPr>
              <w:b/>
              <w:color w:val="FF0000"/>
              <w:szCs w:val="16"/>
            </w:rPr>
          </w:pPr>
        </w:p>
      </w:tc>
    </w:tr>
    <w:bookmarkEnd w:id="0"/>
    <w:tr w14:paraId="46F70A90">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2B18D326">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72692681">
          <w:pPr>
            <w:jc w:val="right"/>
            <w:rPr>
              <w:b/>
              <w:szCs w:val="16"/>
            </w:rPr>
          </w:pPr>
        </w:p>
      </w:tc>
    </w:tr>
    <w:tr w14:paraId="48EEC0A1">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0E5D1F24">
          <w:pPr>
            <w:jc w:val="left"/>
            <w:rPr>
              <w:lang w:eastAsia="en-GB"/>
            </w:rPr>
          </w:pPr>
        </w:p>
      </w:tc>
      <w:tc>
        <w:tcPr>
          <w:tcW w:w="5448" w:type="dxa"/>
          <w:gridSpan w:val="2"/>
          <w:shd w:val="clear" w:color="auto" w:fill="FFFFFF"/>
          <w:tcMar>
            <w:left w:w="108" w:type="dxa"/>
            <w:right w:w="108" w:type="dxa"/>
          </w:tcMar>
        </w:tcPr>
        <w:p w14:paraId="25805FFA">
          <w:pPr>
            <w:jc w:val="right"/>
            <w:rPr>
              <w:rFonts w:hint="eastAsia" w:eastAsia="宋体"/>
              <w:b/>
              <w:szCs w:val="16"/>
              <w:lang w:val="en-US" w:eastAsia="zh-CN"/>
            </w:rPr>
          </w:pPr>
          <w:bookmarkStart w:id="1" w:name="bmkSymbols"/>
          <w:r>
            <w:rPr>
              <w:b/>
              <w:szCs w:val="16"/>
            </w:rPr>
            <w:t>G/TBT/N/MWI/</w:t>
          </w:r>
          <w:r>
            <w:rPr>
              <w:rFonts w:hint="eastAsia" w:eastAsia="宋体"/>
              <w:b/>
              <w:szCs w:val="16"/>
              <w:lang w:val="en-US" w:eastAsia="zh-CN"/>
            </w:rPr>
            <w:t>2</w:t>
          </w:r>
          <w:r>
            <w:rPr>
              <w:b/>
              <w:szCs w:val="16"/>
            </w:rPr>
            <w:t>1</w:t>
          </w:r>
          <w:bookmarkEnd w:id="1"/>
          <w:r>
            <w:rPr>
              <w:rFonts w:hint="eastAsia" w:eastAsia="宋体"/>
              <w:b/>
              <w:szCs w:val="16"/>
              <w:lang w:val="en-US" w:eastAsia="zh-CN"/>
            </w:rPr>
            <w:t>9</w:t>
          </w:r>
        </w:p>
      </w:tc>
    </w:tr>
    <w:tr w14:paraId="72C6D265">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0A60ACEB"/>
      </w:tc>
      <w:tc>
        <w:tcPr>
          <w:tcW w:w="5448" w:type="dxa"/>
          <w:gridSpan w:val="2"/>
          <w:shd w:val="clear" w:color="auto" w:fill="FFFFFF"/>
          <w:tcMar>
            <w:left w:w="108" w:type="dxa"/>
            <w:right w:w="108" w:type="dxa"/>
          </w:tcMar>
          <w:vAlign w:val="center"/>
        </w:tcPr>
        <w:p w14:paraId="39D67156">
          <w:pPr>
            <w:jc w:val="right"/>
            <w:rPr>
              <w:szCs w:val="16"/>
            </w:rPr>
          </w:pPr>
          <w:bookmarkStart w:id="2" w:name="spsDateDistribution"/>
          <w:bookmarkStart w:id="3" w:name="bmkDate"/>
          <w:r>
            <w:rPr>
              <w:szCs w:val="16"/>
            </w:rPr>
            <w:t>23 July 2025</w:t>
          </w:r>
          <w:bookmarkEnd w:id="2"/>
          <w:bookmarkEnd w:id="3"/>
        </w:p>
      </w:tc>
    </w:tr>
    <w:tr w14:paraId="5B583C63">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50826AF2">
          <w:pPr>
            <w:jc w:val="left"/>
            <w:rPr>
              <w:b/>
            </w:rPr>
          </w:pPr>
          <w:bookmarkStart w:id="4" w:name="bmkSerial"/>
          <w:r>
            <w:rPr>
              <w:b w:val="0"/>
              <w:color w:val="FF0000"/>
            </w:rPr>
            <w:t>(25-</w:t>
          </w:r>
          <w:r>
            <w:rPr>
              <w:rFonts w:hint="eastAsia" w:eastAsia="宋体"/>
              <w:b w:val="0"/>
              <w:color w:val="FF0000"/>
              <w:lang w:val="en-US" w:eastAsia="zh-CN"/>
            </w:rPr>
            <w:t>4720</w:t>
          </w:r>
          <w:r>
            <w:rPr>
              <w:b w:val="0"/>
              <w:color w:val="FF0000"/>
            </w:rPr>
            <w:t>)</w:t>
          </w:r>
          <w:bookmarkEnd w:id="4"/>
        </w:p>
      </w:tc>
      <w:tc>
        <w:tcPr>
          <w:tcW w:w="3325" w:type="dxa"/>
          <w:tcBorders>
            <w:bottom w:val="single" w:color="auto" w:sz="4" w:space="0"/>
          </w:tcBorders>
          <w:tcMar>
            <w:top w:w="0" w:type="dxa"/>
            <w:left w:w="108" w:type="dxa"/>
            <w:bottom w:w="57" w:type="dxa"/>
            <w:right w:w="108" w:type="dxa"/>
          </w:tcMar>
          <w:vAlign w:val="bottom"/>
        </w:tcPr>
        <w:p w14:paraId="364DA24D">
          <w:pPr>
            <w:jc w:val="right"/>
            <w:rPr>
              <w:szCs w:val="16"/>
            </w:rPr>
          </w:pPr>
          <w:bookmarkStart w:id="5"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rFonts w:ascii="Verdana" w:hAnsi="Verdana" w:eastAsia="Calibri"/>
              <w:bCs/>
              <w:sz w:val="18"/>
              <w:szCs w:val="16"/>
              <w:lang w:val="en-GB" w:eastAsia="en-US" w:bidi="ar-SA"/>
            </w:rPr>
            <w:t>1</w:t>
          </w:r>
          <w:r>
            <w:rPr>
              <w:bCs/>
              <w:szCs w:val="16"/>
            </w:rPr>
            <w:fldChar w:fldCharType="end"/>
          </w:r>
          <w:r>
            <w:rPr>
              <w:bCs/>
              <w:szCs w:val="16"/>
            </w:rPr>
            <w:t>/</w:t>
          </w:r>
          <w:r>
            <w:rPr>
              <w:bCs/>
              <w:szCs w:val="16"/>
            </w:rPr>
            <w:fldChar w:fldCharType="begin"/>
          </w:r>
          <w:r>
            <w:rPr>
              <w:bCs/>
              <w:szCs w:val="16"/>
            </w:rPr>
            <w:instrText xml:space="preserve"> NUMPAGES  \* Arabic  \* MERGEFORMAT </w:instrText>
          </w:r>
          <w:r>
            <w:rPr>
              <w:bCs/>
              <w:szCs w:val="16"/>
            </w:rPr>
            <w:fldChar w:fldCharType="separate"/>
          </w:r>
          <w:r>
            <w:rPr>
              <w:rFonts w:ascii="Verdana" w:hAnsi="Verdana" w:eastAsia="Calibri"/>
              <w:bCs/>
              <w:sz w:val="18"/>
              <w:szCs w:val="16"/>
              <w:lang w:val="en-GB" w:eastAsia="en-US" w:bidi="ar-SA"/>
            </w:rPr>
            <w:t>2</w:t>
          </w:r>
          <w:r>
            <w:rPr>
              <w:bCs/>
              <w:szCs w:val="16"/>
            </w:rPr>
            <w:fldChar w:fldCharType="end"/>
          </w:r>
          <w:bookmarkEnd w:id="5"/>
        </w:p>
      </w:tc>
    </w:tr>
    <w:tr w14:paraId="02F6FCD0">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631188B1">
          <w:pPr>
            <w:jc w:val="left"/>
            <w:rPr>
              <w:sz w:val="14"/>
              <w:szCs w:val="16"/>
            </w:rPr>
          </w:pPr>
          <w:bookmarkStart w:id="6" w:name="bmkCommittee"/>
          <w:r>
            <w:rPr>
              <w:b/>
            </w:rPr>
            <w:t>Committee on Technical Barriers to Trade</w:t>
          </w:r>
          <w:bookmarkEnd w:id="6"/>
        </w:p>
      </w:tc>
      <w:tc>
        <w:tcPr>
          <w:tcW w:w="3325" w:type="dxa"/>
          <w:tcBorders>
            <w:top w:val="single" w:color="auto" w:sz="4" w:space="0"/>
          </w:tcBorders>
          <w:tcMar>
            <w:top w:w="113" w:type="dxa"/>
            <w:left w:w="108" w:type="dxa"/>
            <w:bottom w:w="57" w:type="dxa"/>
            <w:right w:w="108" w:type="dxa"/>
          </w:tcMar>
          <w:vAlign w:val="center"/>
        </w:tcPr>
        <w:p w14:paraId="32B5C944">
          <w:pPr>
            <w:jc w:val="right"/>
            <w:rPr>
              <w:bCs/>
              <w:szCs w:val="18"/>
            </w:rPr>
          </w:pPr>
          <w:bookmarkStart w:id="7" w:name="bmkLanguage"/>
          <w:r>
            <w:rPr>
              <w:bCs/>
              <w:szCs w:val="18"/>
            </w:rPr>
            <w:t xml:space="preserve">Original: </w:t>
          </w:r>
          <w:bookmarkStart w:id="8" w:name="spsOriginalLanguage"/>
          <w:r>
            <w:rPr>
              <w:bCs/>
              <w:szCs w:val="18"/>
            </w:rPr>
            <w:t>English</w:t>
          </w:r>
          <w:bookmarkEnd w:id="7"/>
          <w:bookmarkEnd w:id="8"/>
        </w:p>
      </w:tc>
    </w:tr>
  </w:tbl>
  <w:p w14:paraId="584D7980">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372AAE4"/>
    <w:multiLevelType w:val="singleLevel"/>
    <w:tmpl w:val="B372AAE4"/>
    <w:lvl w:ilvl="0" w:tentative="0">
      <w:start w:val="5"/>
      <w:numFmt w:val="upperLetter"/>
      <w:suff w:val="nothing"/>
      <w:lvlText w:val="%1-"/>
      <w:lvlJc w:val="left"/>
    </w:lvl>
  </w:abstractNum>
  <w:abstractNum w:abstractNumId="1">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2">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3">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4">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5">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6">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7">
    <w:nsid w:val="63D526BB"/>
    <w:multiLevelType w:val="multilevel"/>
    <w:tmpl w:val="63D526BB"/>
    <w:lvl w:ilvl="0" w:tentative="0">
      <w:start w:val="1"/>
      <w:numFmt w:val="decimal"/>
      <w:lvlText w:val="%1."/>
      <w:lvlJc w:val="left"/>
      <w:pPr>
        <w:ind w:left="720" w:hanging="360"/>
      </w:p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num w:numId="1">
    <w:abstractNumId w:val="3"/>
  </w:num>
  <w:num w:numId="2">
    <w:abstractNumId w:val="4"/>
  </w:num>
  <w:num w:numId="3">
    <w:abstractNumId w:val="1"/>
  </w:num>
  <w:num w:numId="4">
    <w:abstractNumId w:val="5"/>
  </w:num>
  <w:num w:numId="5">
    <w:abstractNumId w:val="2"/>
  </w:num>
  <w:num w:numId="6">
    <w:abstractNumId w:val="6"/>
  </w:num>
  <w:num w:numId="7">
    <w:abstractNumId w:val="7"/>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129DD"/>
    <w:rsid w:val="000272F6"/>
    <w:rsid w:val="00036EFF"/>
    <w:rsid w:val="00037AC4"/>
    <w:rsid w:val="000423BF"/>
    <w:rsid w:val="00071825"/>
    <w:rsid w:val="00072B36"/>
    <w:rsid w:val="00072B57"/>
    <w:rsid w:val="00074E62"/>
    <w:rsid w:val="00077F76"/>
    <w:rsid w:val="00086AF5"/>
    <w:rsid w:val="0009487E"/>
    <w:rsid w:val="000A4945"/>
    <w:rsid w:val="000A50C1"/>
    <w:rsid w:val="000A6875"/>
    <w:rsid w:val="000A7D1F"/>
    <w:rsid w:val="000B2FF7"/>
    <w:rsid w:val="000B31E1"/>
    <w:rsid w:val="000E1CF4"/>
    <w:rsid w:val="0011356B"/>
    <w:rsid w:val="001157E9"/>
    <w:rsid w:val="001206E6"/>
    <w:rsid w:val="00125032"/>
    <w:rsid w:val="0013337F"/>
    <w:rsid w:val="00155128"/>
    <w:rsid w:val="001621F4"/>
    <w:rsid w:val="00182B84"/>
    <w:rsid w:val="0018646B"/>
    <w:rsid w:val="00186B9C"/>
    <w:rsid w:val="00191D12"/>
    <w:rsid w:val="001A464A"/>
    <w:rsid w:val="001B3961"/>
    <w:rsid w:val="001E291F"/>
    <w:rsid w:val="00204CC3"/>
    <w:rsid w:val="00205F1B"/>
    <w:rsid w:val="00214E54"/>
    <w:rsid w:val="00233408"/>
    <w:rsid w:val="00267723"/>
    <w:rsid w:val="00270637"/>
    <w:rsid w:val="0027067B"/>
    <w:rsid w:val="002D21E3"/>
    <w:rsid w:val="002E174F"/>
    <w:rsid w:val="002F6A28"/>
    <w:rsid w:val="00303D9D"/>
    <w:rsid w:val="00304AAE"/>
    <w:rsid w:val="00305616"/>
    <w:rsid w:val="003124EC"/>
    <w:rsid w:val="00320A1B"/>
    <w:rsid w:val="003531C5"/>
    <w:rsid w:val="003572B4"/>
    <w:rsid w:val="003723A9"/>
    <w:rsid w:val="00381B96"/>
    <w:rsid w:val="00383F7A"/>
    <w:rsid w:val="00396AF4"/>
    <w:rsid w:val="003B2BBF"/>
    <w:rsid w:val="003B40C7"/>
    <w:rsid w:val="0041584A"/>
    <w:rsid w:val="004423A4"/>
    <w:rsid w:val="00467032"/>
    <w:rsid w:val="0046754A"/>
    <w:rsid w:val="00473B57"/>
    <w:rsid w:val="0048173D"/>
    <w:rsid w:val="004A23F8"/>
    <w:rsid w:val="004C27A4"/>
    <w:rsid w:val="004E51B2"/>
    <w:rsid w:val="004F203A"/>
    <w:rsid w:val="005104AF"/>
    <w:rsid w:val="0052601B"/>
    <w:rsid w:val="005336B8"/>
    <w:rsid w:val="00533DC1"/>
    <w:rsid w:val="0054317D"/>
    <w:rsid w:val="00545ACF"/>
    <w:rsid w:val="00547B5F"/>
    <w:rsid w:val="00564605"/>
    <w:rsid w:val="00567467"/>
    <w:rsid w:val="00580F04"/>
    <w:rsid w:val="00581CC5"/>
    <w:rsid w:val="0058336F"/>
    <w:rsid w:val="00590EAF"/>
    <w:rsid w:val="00592AFD"/>
    <w:rsid w:val="00592B84"/>
    <w:rsid w:val="005B04B9"/>
    <w:rsid w:val="005B68C7"/>
    <w:rsid w:val="005B7054"/>
    <w:rsid w:val="005C5BA4"/>
    <w:rsid w:val="005D5981"/>
    <w:rsid w:val="005E0A72"/>
    <w:rsid w:val="005F30CB"/>
    <w:rsid w:val="005F6444"/>
    <w:rsid w:val="00612644"/>
    <w:rsid w:val="006220D2"/>
    <w:rsid w:val="00623F9F"/>
    <w:rsid w:val="00643C1F"/>
    <w:rsid w:val="00655881"/>
    <w:rsid w:val="0066043C"/>
    <w:rsid w:val="006607BC"/>
    <w:rsid w:val="00672511"/>
    <w:rsid w:val="00674CCD"/>
    <w:rsid w:val="00682D50"/>
    <w:rsid w:val="006845EE"/>
    <w:rsid w:val="0069259F"/>
    <w:rsid w:val="00696B74"/>
    <w:rsid w:val="006A72C8"/>
    <w:rsid w:val="006D6F16"/>
    <w:rsid w:val="006E4336"/>
    <w:rsid w:val="006F35A6"/>
    <w:rsid w:val="006F3CB4"/>
    <w:rsid w:val="006F5826"/>
    <w:rsid w:val="006F731C"/>
    <w:rsid w:val="00700181"/>
    <w:rsid w:val="00711064"/>
    <w:rsid w:val="007141CF"/>
    <w:rsid w:val="00725DF8"/>
    <w:rsid w:val="00730370"/>
    <w:rsid w:val="00736D06"/>
    <w:rsid w:val="00745146"/>
    <w:rsid w:val="00756BA6"/>
    <w:rsid w:val="007577E3"/>
    <w:rsid w:val="00760DB3"/>
    <w:rsid w:val="007624E8"/>
    <w:rsid w:val="00796783"/>
    <w:rsid w:val="007B4DE8"/>
    <w:rsid w:val="007D20BB"/>
    <w:rsid w:val="007E1308"/>
    <w:rsid w:val="007E1937"/>
    <w:rsid w:val="007E4A2E"/>
    <w:rsid w:val="007E4C24"/>
    <w:rsid w:val="007E6507"/>
    <w:rsid w:val="007F13E8"/>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3ECA"/>
    <w:rsid w:val="00934ABC"/>
    <w:rsid w:val="00955D8A"/>
    <w:rsid w:val="00964F4F"/>
    <w:rsid w:val="0097650D"/>
    <w:rsid w:val="009811DD"/>
    <w:rsid w:val="00982280"/>
    <w:rsid w:val="00984DF3"/>
    <w:rsid w:val="0098681A"/>
    <w:rsid w:val="00986D7B"/>
    <w:rsid w:val="00990E7D"/>
    <w:rsid w:val="009A6F54"/>
    <w:rsid w:val="009A72C6"/>
    <w:rsid w:val="009B46E3"/>
    <w:rsid w:val="009B6669"/>
    <w:rsid w:val="009D1D8C"/>
    <w:rsid w:val="009D1FF8"/>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6145"/>
    <w:rsid w:val="00B230EC"/>
    <w:rsid w:val="00B23F74"/>
    <w:rsid w:val="00B24459"/>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305D7"/>
    <w:rsid w:val="00C30F2A"/>
    <w:rsid w:val="00C31F41"/>
    <w:rsid w:val="00C3241C"/>
    <w:rsid w:val="00C379C8"/>
    <w:rsid w:val="00C40E47"/>
    <w:rsid w:val="00C43456"/>
    <w:rsid w:val="00C43F2C"/>
    <w:rsid w:val="00C46583"/>
    <w:rsid w:val="00C47FCA"/>
    <w:rsid w:val="00C51B50"/>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32587"/>
    <w:rsid w:val="00D428FA"/>
    <w:rsid w:val="00D52A9D"/>
    <w:rsid w:val="00D55AAD"/>
    <w:rsid w:val="00D70F5B"/>
    <w:rsid w:val="00D747AE"/>
    <w:rsid w:val="00D9226C"/>
    <w:rsid w:val="00DA20BD"/>
    <w:rsid w:val="00DE50DB"/>
    <w:rsid w:val="00DF6AE1"/>
    <w:rsid w:val="00E147CB"/>
    <w:rsid w:val="00E20B42"/>
    <w:rsid w:val="00E25473"/>
    <w:rsid w:val="00E30FFD"/>
    <w:rsid w:val="00E40A6B"/>
    <w:rsid w:val="00E46FD5"/>
    <w:rsid w:val="00E544BB"/>
    <w:rsid w:val="00E56545"/>
    <w:rsid w:val="00E63AC7"/>
    <w:rsid w:val="00E67CF3"/>
    <w:rsid w:val="00E82AEC"/>
    <w:rsid w:val="00E84D9E"/>
    <w:rsid w:val="00E9368F"/>
    <w:rsid w:val="00E969D2"/>
    <w:rsid w:val="00EA5D4F"/>
    <w:rsid w:val="00EB6C56"/>
    <w:rsid w:val="00ED54E0"/>
    <w:rsid w:val="00ED66D3"/>
    <w:rsid w:val="00EE3A11"/>
    <w:rsid w:val="00EE4445"/>
    <w:rsid w:val="00F0047B"/>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271C2E32"/>
    <w:rsid w:val="276F5B41"/>
    <w:rsid w:val="4E902E4B"/>
    <w:rsid w:val="76FF73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qFormat="1" w:unhideWhenUsed="0" w:uiPriority="2" w:semiHidden="0" w:name="heading 7"/>
    <w:lsdException w:qFormat="1" w:unhideWhenUsed="0" w:uiPriority="2" w:semiHidden="0" w:name="heading 8"/>
    <w:lsdException w:qFormat="1" w:unhideWhenUsed="0" w:uiPriority="2" w:semiHidden="0" w:name="heading 9"/>
    <w:lsdException w:qFormat="1" w:uiPriority="99" w:name="index 1"/>
    <w:lsdException w:qFormat="1" w:uiPriority="99" w:name="index 2"/>
    <w:lsdException w:qFormat="1" w:uiPriority="99" w:name="index 3"/>
    <w:lsdException w:qFormat="1" w:uiPriority="99" w:name="index 4"/>
    <w:lsdException w:qFormat="1" w:uiPriority="99" w:name="index 5"/>
    <w:lsdException w:qFormat="1" w:uiPriority="99" w:name="index 6"/>
    <w:lsdException w:qFormat="1" w:uiPriority="99" w:name="index 7"/>
    <w:lsdException w:qFormat="1" w:uiPriority="99" w:name="index 8"/>
    <w:lsdException w:qFormat="1"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iPriority="99" w:name="Normal Indent"/>
    <w:lsdException w:qFormat="1" w:unhideWhenUsed="0" w:uiPriority="5" w:semiHidden="0" w:name="footnote text"/>
    <w:lsdException w:qFormat="1" w:uiPriority="99" w:semiHidden="0" w:name="annotation text"/>
    <w:lsdException w:qFormat="1" w:unhideWhenUsed="0" w:uiPriority="3" w:semiHidden="0" w:name="header"/>
    <w:lsdException w:qFormat="1" w:unhideWhenUsed="0" w:uiPriority="3" w:semiHidden="0" w:name="footer"/>
    <w:lsdException w:qFormat="1" w:uiPriority="99" w:name="index heading"/>
    <w:lsdException w:qFormat="1" w:unhideWhenUsed="0" w:uiPriority="6" w:semiHidden="0" w:name="caption"/>
    <w:lsdException w:qFormat="1" w:unhideWhenUsed="0" w:uiPriority="39" w:semiHidden="0" w:name="table of figures"/>
    <w:lsdException w:qFormat="1" w:uiPriority="99" w:name="envelope address"/>
    <w:lsdException w:qFormat="1" w:uiPriority="99" w:name="envelope return"/>
    <w:lsdException w:qFormat="1" w:unhideWhenUsed="0" w:uiPriority="5" w:semiHidden="0" w:name="footnote reference"/>
    <w:lsdException w:qFormat="1" w:uiPriority="99" w:name="annotation reference"/>
    <w:lsdException w:qFormat="1" w:uiPriority="99" w:name="line number"/>
    <w:lsdException w:qFormat="1" w:uiPriority="99" w:name="page number"/>
    <w:lsdException w:qFormat="1" w:unhideWhenUsed="0" w:uiPriority="49" w:semiHidden="0" w:name="endnote reference"/>
    <w:lsdException w:qFormat="1" w:unhideWhenUsed="0" w:uiPriority="49" w:semiHidden="0" w:name="endnote text"/>
    <w:lsdException w:qFormat="1" w:unhideWhenUsed="0" w:uiPriority="39" w:semiHidden="0" w:name="table of authorities"/>
    <w:lsdException w:qFormat="1" w:uiPriority="99" w:name="macro"/>
    <w:lsdException w:qFormat="1" w:uiPriority="39" w:semiHidden="0" w:name="toa heading"/>
    <w:lsdException w:qFormat="1" w:uiPriority="99" w:name="List"/>
    <w:lsdException w:qFormat="1" w:unhideWhenUsed="0" w:uiPriority="1" w:semiHidden="0" w:name="List Bullet"/>
    <w:lsdException w:qFormat="1" w:uiPriority="49" w:name="List Number"/>
    <w:lsdException w:qFormat="1" w:uiPriority="99" w:name="List 2"/>
    <w:lsdException w:qFormat="1" w:uiPriority="99" w:name="List 3"/>
    <w:lsdException w:qFormat="1" w:uiPriority="99" w:name="List 4"/>
    <w:lsdException w:qFormat="1" w:uiPriority="99" w:name="List 5"/>
    <w:lsdException w:qFormat="1" w:unhideWhenUsed="0" w:uiPriority="1" w:semiHidden="0" w:name="List Bullet 2"/>
    <w:lsdException w:qFormat="1" w:unhideWhenUsed="0" w:uiPriority="1" w:semiHidden="0" w:name="List Bullet 3"/>
    <w:lsdException w:qFormat="1" w:unhideWhenUsed="0" w:uiPriority="1" w:semiHidden="0" w:name="List Bullet 4"/>
    <w:lsdException w:qFormat="1" w:unhideWhenUsed="0" w:uiPriority="1" w:semiHidden="0" w:name="List Bullet 5"/>
    <w:lsdException w:qFormat="1" w:uiPriority="49" w:name="List Number 2"/>
    <w:lsdException w:qFormat="1" w:uiPriority="49" w:name="List Number 3"/>
    <w:lsdException w:qFormat="1" w:uiPriority="49" w:name="List Number 4"/>
    <w:lsdException w:qFormat="1" w:uiPriority="49" w:name="List Number 5"/>
    <w:lsdException w:qFormat="1" w:unhideWhenUsed="0" w:uiPriority="5" w:semiHidden="0" w:name="Title"/>
    <w:lsdException w:qFormat="1" w:uiPriority="99" w:name="Closing"/>
    <w:lsdException w:qFormat="1" w:uiPriority="99" w:name="Signature"/>
    <w:lsdException w:qFormat="1" w:uiPriority="1" w:name="Default Paragraph Font"/>
    <w:lsdException w:qFormat="1" w:unhideWhenUsed="0" w:uiPriority="1" w:semiHidden="0" w:name="Body Text"/>
    <w:lsdException w:qFormat="1" w:uiPriority="99" w:name="Body Text Indent"/>
    <w:lsdException w:qFormat="1" w:uiPriority="99" w:name="List Continue"/>
    <w:lsdException w:qFormat="1" w:uiPriority="99" w:name="List Continue 2"/>
    <w:lsdException w:qFormat="1" w:uiPriority="99" w:name="List Continue 3"/>
    <w:lsdException w:qFormat="1" w:uiPriority="99" w:name="List Continue 4"/>
    <w:lsdException w:qFormat="1" w:uiPriority="99" w:name="List Continue 5"/>
    <w:lsdException w:qFormat="1" w:uiPriority="99" w:name="Message Header"/>
    <w:lsdException w:qFormat="1" w:unhideWhenUsed="0" w:uiPriority="6" w:semiHidden="0" w:name="Subtitle"/>
    <w:lsdException w:qFormat="1" w:uiPriority="99" w:name="Salutation"/>
    <w:lsdException w:qFormat="1" w:uiPriority="99" w:name="Date"/>
    <w:lsdException w:qFormat="1" w:uiPriority="99" w:name="Body Text First Indent"/>
    <w:lsdException w:qFormat="1" w:uiPriority="99" w:name="Body Text First Indent 2"/>
    <w:lsdException w:qFormat="1" w:uiPriority="99" w:name="Note Heading"/>
    <w:lsdException w:qFormat="1" w:unhideWhenUsed="0" w:uiPriority="1" w:semiHidden="0" w:name="Body Text 2"/>
    <w:lsdException w:qFormat="1" w:unhideWhenUsed="0" w:uiPriority="1" w:semiHidden="0" w:name="Body Text 3"/>
    <w:lsdException w:qFormat="1" w:uiPriority="99" w:name="Body Text Indent 2"/>
    <w:lsdException w:qFormat="1" w:uiPriority="99" w:name="Body Text Indent 3"/>
    <w:lsdException w:qFormat="1" w:uiPriority="99" w:name="Block Text"/>
    <w:lsdException w:qFormat="1" w:uiPriority="9" w:semiHidden="0" w:name="Hyperlink"/>
    <w:lsdException w:qFormat="1" w:uiPriority="9" w:semiHidden="0" w:name="FollowedHyperlink"/>
    <w:lsdException w:qFormat="1" w:unhideWhenUsed="0" w:uiPriority="99" w:name="Strong"/>
    <w:lsdException w:qFormat="1" w:unhideWhenUsed="0" w:uiPriority="99" w:name="Emphasis"/>
    <w:lsdException w:qFormat="1" w:uiPriority="99" w:name="Document Map"/>
    <w:lsdException w:qFormat="1" w:uiPriority="99" w:semiHidden="0" w:name="Plain Text"/>
    <w:lsdException w:qFormat="1" w:uiPriority="99" w:name="E-mail Signature"/>
    <w:lsdException w:qFormat="1" w:uiPriority="99" w:name="Normal (Web)"/>
    <w:lsdException w:qFormat="1" w:uiPriority="99" w:name="HTML Acronym"/>
    <w:lsdException w:qFormat="1" w:uiPriority="99" w:name="HTML Address"/>
    <w:lsdException w:qFormat="1" w:uiPriority="99" w:name="HTML Cite"/>
    <w:lsdException w:qFormat="1" w:uiPriority="99" w:name="HTML Code"/>
    <w:lsdException w:qFormat="1" w:uiPriority="99" w:name="HTML Definition"/>
    <w:lsdException w:qFormat="1" w:uiPriority="99" w:name="HTML Keyboard"/>
    <w:lsdException w:qFormat="1"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qFormat="1" w:uiPriority="99" w:semiHidden="0" w:name="annotation subject"/>
    <w:lsdException w:qFormat="1" w:uiPriority="99" w:name="Table Simple 1"/>
    <w:lsdException w:qFormat="1" w:uiPriority="99" w:name="Table Simple 2"/>
    <w:lsdException w:qFormat="1" w:uiPriority="99" w:name="Table Simple 3"/>
    <w:lsdException w:qFormat="1" w:uiPriority="99" w:name="Table Classic 1"/>
    <w:lsdException w:qFormat="1" w:uiPriority="99" w:name="Table Classic 2"/>
    <w:lsdException w:qFormat="1" w:uiPriority="99" w:name="Table Classic 3"/>
    <w:lsdException w:qFormat="1" w:uiPriority="99" w:name="Table Classic 4"/>
    <w:lsdException w:qFormat="1" w:uiPriority="99" w:name="Table Colorful 1"/>
    <w:lsdException w:qFormat="1" w:uiPriority="99" w:name="Table Colorful 2"/>
    <w:lsdException w:qFormat="1" w:uiPriority="99" w:name="Table Colorful 3"/>
    <w:lsdException w:qFormat="1" w:uiPriority="99" w:name="Table Columns 1"/>
    <w:lsdException w:qFormat="1" w:uiPriority="99" w:name="Table Columns 2"/>
    <w:lsdException w:qFormat="1" w:uiPriority="99" w:name="Table Columns 3"/>
    <w:lsdException w:qFormat="1" w:uiPriority="99" w:name="Table Columns 4"/>
    <w:lsdException w:qFormat="1" w:uiPriority="99" w:name="Table Columns 5"/>
    <w:lsdException w:qFormat="1" w:uiPriority="99" w:name="Table Grid 1"/>
    <w:lsdException w:qFormat="1" w:uiPriority="99" w:name="Table Grid 2"/>
    <w:lsdException w:qFormat="1" w:uiPriority="99" w:name="Table Grid 3"/>
    <w:lsdException w:qFormat="1" w:uiPriority="99" w:name="Table Grid 4"/>
    <w:lsdException w:qFormat="1" w:uiPriority="99" w:name="Table Grid 5"/>
    <w:lsdException w:qFormat="1" w:uiPriority="99" w:name="Table Grid 6"/>
    <w:lsdException w:qFormat="1" w:uiPriority="99" w:name="Table Grid 7"/>
    <w:lsdException w:qFormat="1" w:uiPriority="99" w:name="Table Grid 8"/>
    <w:lsdException w:qFormat="1" w:uiPriority="99" w:name="Table List 1"/>
    <w:lsdException w:qFormat="1" w:uiPriority="99" w:name="Table List 2"/>
    <w:lsdException w:qFormat="1" w:uiPriority="99" w:name="Table List 3"/>
    <w:lsdException w:qFormat="1" w:uiPriority="99" w:name="Table List 4"/>
    <w:lsdException w:qFormat="1" w:uiPriority="99" w:name="Table List 5"/>
    <w:lsdException w:qFormat="1" w:uiPriority="99" w:name="Table List 6"/>
    <w:lsdException w:qFormat="1" w:uiPriority="99" w:name="Table List 7"/>
    <w:lsdException w:qFormat="1" w:uiPriority="99" w:name="Table List 8"/>
    <w:lsdException w:qFormat="1" w:uiPriority="99" w:name="Table 3D effects 1"/>
    <w:lsdException w:qFormat="1" w:uiPriority="99" w:name="Table 3D effects 2"/>
    <w:lsdException w:qFormat="1" w:uiPriority="99" w:name="Table 3D effects 3"/>
    <w:lsdException w:qFormat="1" w:uiPriority="99" w:name="Table Contemporary"/>
    <w:lsdException w:qFormat="1" w:uiPriority="99" w:name="Table Elegant"/>
    <w:lsdException w:qFormat="1" w:uiPriority="99" w:name="Table Professional"/>
    <w:lsdException w:qFormat="1" w:uiPriority="99" w:name="Table Subtle 1"/>
    <w:lsdException w:qFormat="1" w:uiPriority="99" w:name="Table Subtle 2"/>
    <w:lsdException w:qFormat="1" w:uiPriority="99" w:name="Table Web 1"/>
    <w:lsdException w:qFormat="1" w:uiPriority="99" w:name="Table Web 2"/>
    <w:lsdException w:qFormat="1" w:uiPriority="99" w:name="Table Web 3"/>
    <w:lsdException w:qFormat="1" w:uiPriority="99" w:name="Balloon Text"/>
    <w:lsdException w:qFormat="1" w:unhideWhenUsed="0" w:uiPriority="59" w:semiHidden="0" w:name="Table Grid"/>
    <w:lsdException w:qFormat="1" w:uiPriority="99" w:name="Table Theme"/>
    <w:lsdException w:qFormat="1" w:unhideWhenUsed="0" w:uiPriority="99" w:name="Placeholder Text"/>
    <w:lsdException w:qFormat="1" w:unhideWhenUsed="0" w:uiPriority="1"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qFormat="1"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qFormat="1"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qFormat="1" w:unhideWhenUsed="0" w:uiPriority="70" w:semiHidden="0" w:name="Dark List Accent 6"/>
    <w:lsdException w:qFormat="1"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qFormat/>
    <w:uiPriority w:val="2"/>
    <w:pPr>
      <w:keepNext/>
      <w:keepLines/>
      <w:spacing w:after="240"/>
      <w:outlineLvl w:val="6"/>
    </w:pPr>
    <w:rPr>
      <w:rFonts w:eastAsia="Times New Roman"/>
      <w:b/>
      <w:iCs/>
      <w:color w:val="006283"/>
    </w:rPr>
  </w:style>
  <w:style w:type="paragraph" w:styleId="11">
    <w:name w:val="heading 8"/>
    <w:basedOn w:val="1"/>
    <w:next w:val="1"/>
    <w:link w:val="256"/>
    <w:qFormat/>
    <w:uiPriority w:val="2"/>
    <w:pPr>
      <w:keepNext/>
      <w:keepLines/>
      <w:spacing w:after="240"/>
      <w:outlineLvl w:val="7"/>
    </w:pPr>
    <w:rPr>
      <w:rFonts w:eastAsia="Times New Roman"/>
      <w:b/>
      <w:i/>
      <w:color w:val="006283"/>
      <w:szCs w:val="20"/>
    </w:rPr>
  </w:style>
  <w:style w:type="paragraph" w:styleId="12">
    <w:name w:val="heading 9"/>
    <w:basedOn w:val="1"/>
    <w:next w:val="1"/>
    <w:link w:val="257"/>
    <w:qFormat/>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307"/>
    <w:semiHidden/>
    <w:unhideWhenUsed/>
    <w:qFormat/>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qFormat/>
    <w:uiPriority w:val="99"/>
    <w:pPr>
      <w:ind w:left="849" w:hanging="283"/>
      <w:contextualSpacing/>
    </w:pPr>
  </w:style>
  <w:style w:type="paragraph" w:styleId="14">
    <w:name w:val="toc 7"/>
    <w:basedOn w:val="1"/>
    <w:next w:val="1"/>
    <w:qFormat/>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qFormat/>
    <w:uiPriority w:val="49"/>
    <w:pPr>
      <w:numPr>
        <w:ilvl w:val="0"/>
        <w:numId w:val="2"/>
      </w:numPr>
      <w:contextualSpacing/>
    </w:pPr>
  </w:style>
  <w:style w:type="paragraph" w:styleId="16">
    <w:name w:val="table of authoriti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qFormat/>
    <w:uiPriority w:val="99"/>
  </w:style>
  <w:style w:type="paragraph" w:styleId="18">
    <w:name w:val="List Bullet 4"/>
    <w:basedOn w:val="1"/>
    <w:qFormat/>
    <w:uiPriority w:val="1"/>
    <w:pPr>
      <w:numPr>
        <w:ilvl w:val="3"/>
        <w:numId w:val="3"/>
      </w:numPr>
      <w:spacing w:after="240"/>
      <w:contextualSpacing/>
    </w:pPr>
  </w:style>
  <w:style w:type="paragraph" w:styleId="19">
    <w:name w:val="index 8"/>
    <w:basedOn w:val="1"/>
    <w:next w:val="1"/>
    <w:semiHidden/>
    <w:unhideWhenUsed/>
    <w:qFormat/>
    <w:uiPriority w:val="99"/>
    <w:pPr>
      <w:ind w:left="1440" w:hanging="180"/>
    </w:pPr>
  </w:style>
  <w:style w:type="paragraph" w:styleId="20">
    <w:name w:val="E-mail Signature"/>
    <w:basedOn w:val="1"/>
    <w:link w:val="300"/>
    <w:semiHidden/>
    <w:unhideWhenUsed/>
    <w:qFormat/>
    <w:uiPriority w:val="99"/>
  </w:style>
  <w:style w:type="paragraph" w:styleId="21">
    <w:name w:val="List Number"/>
    <w:basedOn w:val="1"/>
    <w:semiHidden/>
    <w:unhideWhenUsed/>
    <w:qFormat/>
    <w:uiPriority w:val="49"/>
    <w:pPr>
      <w:numPr>
        <w:ilvl w:val="0"/>
        <w:numId w:val="4"/>
      </w:numPr>
      <w:contextualSpacing/>
    </w:pPr>
  </w:style>
  <w:style w:type="paragraph" w:styleId="22">
    <w:name w:val="Normal Indent"/>
    <w:basedOn w:val="1"/>
    <w:semiHidden/>
    <w:unhideWhenUsed/>
    <w:qFormat/>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qFormat/>
    <w:uiPriority w:val="99"/>
    <w:pPr>
      <w:ind w:left="900" w:hanging="180"/>
    </w:pPr>
  </w:style>
  <w:style w:type="paragraph" w:styleId="25">
    <w:name w:val="List Bullet"/>
    <w:basedOn w:val="1"/>
    <w:qFormat/>
    <w:uiPriority w:val="1"/>
    <w:pPr>
      <w:numPr>
        <w:ilvl w:val="0"/>
        <w:numId w:val="3"/>
      </w:numPr>
      <w:spacing w:after="240"/>
      <w:contextualSpacing/>
    </w:pPr>
  </w:style>
  <w:style w:type="paragraph" w:styleId="26">
    <w:name w:val="envelope address"/>
    <w:basedOn w:val="1"/>
    <w:semiHidden/>
    <w:unhideWhenUsed/>
    <w:qFormat/>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qFormat/>
    <w:uiPriority w:val="99"/>
    <w:rPr>
      <w:rFonts w:ascii="Tahoma" w:hAnsi="Tahoma" w:cs="Tahoma"/>
      <w:sz w:val="16"/>
      <w:szCs w:val="16"/>
    </w:rPr>
  </w:style>
  <w:style w:type="paragraph" w:styleId="28">
    <w:name w:val="toa heading"/>
    <w:basedOn w:val="1"/>
    <w:next w:val="1"/>
    <w:unhideWhenUsed/>
    <w:qFormat/>
    <w:uiPriority w:val="39"/>
    <w:pPr>
      <w:spacing w:before="120"/>
    </w:pPr>
    <w:rPr>
      <w:rFonts w:ascii="Cambria" w:hAnsi="Cambria" w:eastAsia="Times New Roman"/>
      <w:b/>
      <w:bCs/>
      <w:sz w:val="24"/>
      <w:szCs w:val="24"/>
    </w:rPr>
  </w:style>
  <w:style w:type="paragraph" w:styleId="29">
    <w:name w:val="annotation text"/>
    <w:basedOn w:val="1"/>
    <w:link w:val="296"/>
    <w:unhideWhenUsed/>
    <w:qFormat/>
    <w:uiPriority w:val="99"/>
    <w:rPr>
      <w:sz w:val="20"/>
      <w:szCs w:val="20"/>
    </w:rPr>
  </w:style>
  <w:style w:type="paragraph" w:styleId="30">
    <w:name w:val="index 6"/>
    <w:basedOn w:val="1"/>
    <w:next w:val="1"/>
    <w:semiHidden/>
    <w:unhideWhenUsed/>
    <w:qFormat/>
    <w:uiPriority w:val="99"/>
    <w:pPr>
      <w:ind w:left="1080" w:hanging="180"/>
    </w:pPr>
  </w:style>
  <w:style w:type="paragraph" w:styleId="31">
    <w:name w:val="Salutation"/>
    <w:basedOn w:val="1"/>
    <w:next w:val="1"/>
    <w:link w:val="315"/>
    <w:semiHidden/>
    <w:unhideWhenUsed/>
    <w:qFormat/>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qFormat/>
    <w:uiPriority w:val="99"/>
    <w:pPr>
      <w:ind w:left="4252"/>
    </w:pPr>
  </w:style>
  <w:style w:type="paragraph" w:styleId="34">
    <w:name w:val="List Bullet 3"/>
    <w:basedOn w:val="1"/>
    <w:qFormat/>
    <w:uiPriority w:val="1"/>
    <w:pPr>
      <w:numPr>
        <w:ilvl w:val="2"/>
        <w:numId w:val="3"/>
      </w:numPr>
      <w:spacing w:after="240"/>
      <w:contextualSpacing/>
    </w:pPr>
  </w:style>
  <w:style w:type="paragraph" w:styleId="35">
    <w:name w:val="Body Text Indent"/>
    <w:basedOn w:val="1"/>
    <w:link w:val="290"/>
    <w:semiHidden/>
    <w:unhideWhenUsed/>
    <w:qFormat/>
    <w:uiPriority w:val="99"/>
    <w:pPr>
      <w:spacing w:after="120"/>
      <w:ind w:left="283"/>
    </w:pPr>
  </w:style>
  <w:style w:type="paragraph" w:styleId="36">
    <w:name w:val="List Number 3"/>
    <w:basedOn w:val="1"/>
    <w:semiHidden/>
    <w:unhideWhenUsed/>
    <w:qFormat/>
    <w:uiPriority w:val="49"/>
    <w:pPr>
      <w:contextualSpacing/>
    </w:pPr>
  </w:style>
  <w:style w:type="paragraph" w:styleId="37">
    <w:name w:val="List 2"/>
    <w:basedOn w:val="1"/>
    <w:semiHidden/>
    <w:unhideWhenUsed/>
    <w:qFormat/>
    <w:uiPriority w:val="99"/>
    <w:pPr>
      <w:ind w:left="566" w:hanging="283"/>
      <w:contextualSpacing/>
    </w:pPr>
  </w:style>
  <w:style w:type="paragraph" w:styleId="38">
    <w:name w:val="List Continue"/>
    <w:basedOn w:val="1"/>
    <w:semiHidden/>
    <w:unhideWhenUsed/>
    <w:qFormat/>
    <w:uiPriority w:val="99"/>
    <w:pPr>
      <w:spacing w:after="120"/>
      <w:ind w:left="283"/>
      <w:contextualSpacing/>
    </w:pPr>
  </w:style>
  <w:style w:type="paragraph" w:styleId="39">
    <w:name w:val="Block Text"/>
    <w:basedOn w:val="1"/>
    <w:semiHidden/>
    <w:unhideWhenUsed/>
    <w:qFormat/>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qFormat/>
    <w:uiPriority w:val="1"/>
    <w:pPr>
      <w:numPr>
        <w:ilvl w:val="1"/>
        <w:numId w:val="3"/>
      </w:numPr>
      <w:spacing w:after="240"/>
      <w:contextualSpacing/>
    </w:pPr>
  </w:style>
  <w:style w:type="paragraph" w:styleId="41">
    <w:name w:val="HTML Address"/>
    <w:basedOn w:val="1"/>
    <w:link w:val="301"/>
    <w:semiHidden/>
    <w:unhideWhenUsed/>
    <w:qFormat/>
    <w:uiPriority w:val="99"/>
    <w:rPr>
      <w:i/>
      <w:iCs/>
    </w:rPr>
  </w:style>
  <w:style w:type="paragraph" w:styleId="42">
    <w:name w:val="index 4"/>
    <w:basedOn w:val="1"/>
    <w:next w:val="1"/>
    <w:semiHidden/>
    <w:unhideWhenUsed/>
    <w:qFormat/>
    <w:uiPriority w:val="99"/>
    <w:pPr>
      <w:ind w:left="720" w:hanging="180"/>
    </w:pPr>
  </w:style>
  <w:style w:type="paragraph" w:styleId="43">
    <w:name w:val="toc 5"/>
    <w:basedOn w:val="1"/>
    <w:next w:val="1"/>
    <w:qFormat/>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qFormat/>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qFormat/>
    <w:uiPriority w:val="99"/>
    <w:rPr>
      <w:rFonts w:ascii="Consolas" w:hAnsi="Consolas" w:cs="Consolas"/>
      <w:sz w:val="21"/>
      <w:szCs w:val="21"/>
    </w:rPr>
  </w:style>
  <w:style w:type="paragraph" w:styleId="46">
    <w:name w:val="List Bullet 5"/>
    <w:basedOn w:val="1"/>
    <w:qFormat/>
    <w:uiPriority w:val="1"/>
    <w:pPr>
      <w:numPr>
        <w:ilvl w:val="4"/>
        <w:numId w:val="3"/>
      </w:numPr>
      <w:tabs>
        <w:tab w:val="left" w:pos="1928"/>
        <w:tab w:val="clear" w:pos="1927"/>
      </w:tabs>
      <w:spacing w:after="240"/>
      <w:contextualSpacing/>
    </w:pPr>
  </w:style>
  <w:style w:type="paragraph" w:styleId="47">
    <w:name w:val="List Number 4"/>
    <w:basedOn w:val="1"/>
    <w:semiHidden/>
    <w:unhideWhenUsed/>
    <w:qFormat/>
    <w:uiPriority w:val="49"/>
    <w:pPr>
      <w:numPr>
        <w:ilvl w:val="0"/>
        <w:numId w:val="5"/>
      </w:numPr>
      <w:contextualSpacing/>
    </w:pPr>
  </w:style>
  <w:style w:type="paragraph" w:styleId="48">
    <w:name w:val="toc 8"/>
    <w:basedOn w:val="1"/>
    <w:next w:val="1"/>
    <w:qFormat/>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qFormat/>
    <w:uiPriority w:val="99"/>
    <w:pPr>
      <w:ind w:left="540" w:hanging="180"/>
    </w:pPr>
  </w:style>
  <w:style w:type="paragraph" w:styleId="50">
    <w:name w:val="Date"/>
    <w:basedOn w:val="1"/>
    <w:next w:val="1"/>
    <w:link w:val="298"/>
    <w:semiHidden/>
    <w:unhideWhenUsed/>
    <w:qFormat/>
    <w:uiPriority w:val="99"/>
  </w:style>
  <w:style w:type="paragraph" w:styleId="51">
    <w:name w:val="Body Text Indent 2"/>
    <w:basedOn w:val="1"/>
    <w:link w:val="292"/>
    <w:semiHidden/>
    <w:unhideWhenUsed/>
    <w:qFormat/>
    <w:uiPriority w:val="99"/>
    <w:pPr>
      <w:spacing w:after="120" w:line="480" w:lineRule="auto"/>
      <w:ind w:left="283"/>
    </w:pPr>
  </w:style>
  <w:style w:type="paragraph" w:styleId="52">
    <w:name w:val="endnote text"/>
    <w:basedOn w:val="53"/>
    <w:link w:val="265"/>
    <w:qFormat/>
    <w:uiPriority w:val="49"/>
    <w:rPr>
      <w:szCs w:val="20"/>
    </w:rPr>
  </w:style>
  <w:style w:type="paragraph" w:styleId="53">
    <w:name w:val="footnote text"/>
    <w:basedOn w:val="1"/>
    <w:link w:val="264"/>
    <w:qFormat/>
    <w:uiPriority w:val="5"/>
    <w:pPr>
      <w:ind w:firstLine="567"/>
      <w:jc w:val="left"/>
    </w:pPr>
    <w:rPr>
      <w:sz w:val="16"/>
      <w:szCs w:val="18"/>
      <w:lang w:eastAsia="en-GB"/>
    </w:rPr>
  </w:style>
  <w:style w:type="paragraph" w:styleId="54">
    <w:name w:val="List Continue 5"/>
    <w:basedOn w:val="1"/>
    <w:semiHidden/>
    <w:unhideWhenUsed/>
    <w:qFormat/>
    <w:uiPriority w:val="99"/>
    <w:pPr>
      <w:spacing w:after="120"/>
      <w:ind w:left="1415"/>
      <w:contextualSpacing/>
    </w:pPr>
  </w:style>
  <w:style w:type="paragraph" w:styleId="55">
    <w:name w:val="Balloon Text"/>
    <w:basedOn w:val="1"/>
    <w:link w:val="278"/>
    <w:semiHidden/>
    <w:unhideWhenUsed/>
    <w:qFormat/>
    <w:uiPriority w:val="99"/>
    <w:rPr>
      <w:rFonts w:ascii="Tahoma" w:hAnsi="Tahoma" w:cs="Tahoma"/>
      <w:sz w:val="16"/>
      <w:szCs w:val="16"/>
    </w:rPr>
  </w:style>
  <w:style w:type="paragraph" w:styleId="56">
    <w:name w:val="footer"/>
    <w:basedOn w:val="1"/>
    <w:link w:val="268"/>
    <w:qFormat/>
    <w:uiPriority w:val="3"/>
    <w:pPr>
      <w:tabs>
        <w:tab w:val="center" w:pos="4513"/>
        <w:tab w:val="right" w:pos="9027"/>
      </w:tabs>
    </w:pPr>
    <w:rPr>
      <w:szCs w:val="18"/>
      <w:lang w:eastAsia="en-GB"/>
    </w:rPr>
  </w:style>
  <w:style w:type="paragraph" w:styleId="57">
    <w:name w:val="envelope return"/>
    <w:basedOn w:val="1"/>
    <w:semiHidden/>
    <w:unhideWhenUsed/>
    <w:qFormat/>
    <w:uiPriority w:val="99"/>
    <w:rPr>
      <w:rFonts w:ascii="Cambria" w:hAnsi="Cambria" w:eastAsia="Times New Roman"/>
      <w:sz w:val="20"/>
      <w:szCs w:val="20"/>
    </w:rPr>
  </w:style>
  <w:style w:type="paragraph" w:styleId="58">
    <w:name w:val="header"/>
    <w:basedOn w:val="1"/>
    <w:link w:val="270"/>
    <w:qFormat/>
    <w:uiPriority w:val="3"/>
    <w:pPr>
      <w:tabs>
        <w:tab w:val="center" w:pos="4513"/>
        <w:tab w:val="right" w:pos="9027"/>
      </w:tabs>
      <w:jc w:val="left"/>
    </w:pPr>
    <w:rPr>
      <w:szCs w:val="18"/>
      <w:lang w:eastAsia="en-GB"/>
    </w:rPr>
  </w:style>
  <w:style w:type="paragraph" w:styleId="59">
    <w:name w:val="Signature"/>
    <w:basedOn w:val="1"/>
    <w:link w:val="316"/>
    <w:semiHidden/>
    <w:unhideWhenUsed/>
    <w:qFormat/>
    <w:uiPriority w:val="99"/>
    <w:pPr>
      <w:ind w:left="4252"/>
    </w:pPr>
  </w:style>
  <w:style w:type="paragraph" w:styleId="60">
    <w:name w:val="toc 1"/>
    <w:basedOn w:val="1"/>
    <w:next w:val="1"/>
    <w:qFormat/>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qFormat/>
    <w:uiPriority w:val="99"/>
    <w:pPr>
      <w:spacing w:after="120"/>
      <w:ind w:left="1132"/>
      <w:contextualSpacing/>
    </w:pPr>
  </w:style>
  <w:style w:type="paragraph" w:styleId="62">
    <w:name w:val="toc 4"/>
    <w:basedOn w:val="1"/>
    <w:next w:val="1"/>
    <w:qFormat/>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qFormat/>
    <w:uiPriority w:val="99"/>
    <w:rPr>
      <w:rFonts w:ascii="Cambria" w:hAnsi="Cambria" w:eastAsia="Times New Roman"/>
      <w:b/>
      <w:bCs/>
    </w:rPr>
  </w:style>
  <w:style w:type="paragraph" w:styleId="64">
    <w:name w:val="index 1"/>
    <w:basedOn w:val="1"/>
    <w:next w:val="1"/>
    <w:semiHidden/>
    <w:unhideWhenUsed/>
    <w:qFormat/>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qFormat/>
    <w:uiPriority w:val="49"/>
    <w:pPr>
      <w:contextualSpacing/>
    </w:pPr>
  </w:style>
  <w:style w:type="paragraph" w:styleId="67">
    <w:name w:val="List"/>
    <w:basedOn w:val="1"/>
    <w:semiHidden/>
    <w:unhideWhenUsed/>
    <w:qFormat/>
    <w:uiPriority w:val="99"/>
    <w:pPr>
      <w:ind w:left="283" w:hanging="283"/>
      <w:contextualSpacing/>
    </w:pPr>
  </w:style>
  <w:style w:type="paragraph" w:styleId="68">
    <w:name w:val="toc 6"/>
    <w:basedOn w:val="1"/>
    <w:next w:val="1"/>
    <w:qFormat/>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qFormat/>
    <w:uiPriority w:val="99"/>
    <w:pPr>
      <w:ind w:left="1415" w:hanging="283"/>
      <w:contextualSpacing/>
    </w:pPr>
  </w:style>
  <w:style w:type="paragraph" w:styleId="70">
    <w:name w:val="Body Text Indent 3"/>
    <w:basedOn w:val="1"/>
    <w:link w:val="293"/>
    <w:semiHidden/>
    <w:unhideWhenUsed/>
    <w:qFormat/>
    <w:uiPriority w:val="99"/>
    <w:pPr>
      <w:spacing w:after="120"/>
      <w:ind w:left="283"/>
    </w:pPr>
    <w:rPr>
      <w:sz w:val="16"/>
      <w:szCs w:val="16"/>
    </w:rPr>
  </w:style>
  <w:style w:type="paragraph" w:styleId="71">
    <w:name w:val="index 7"/>
    <w:basedOn w:val="1"/>
    <w:next w:val="1"/>
    <w:semiHidden/>
    <w:unhideWhenUsed/>
    <w:qFormat/>
    <w:uiPriority w:val="99"/>
    <w:pPr>
      <w:ind w:left="1260" w:hanging="180"/>
    </w:pPr>
  </w:style>
  <w:style w:type="paragraph" w:styleId="72">
    <w:name w:val="index 9"/>
    <w:basedOn w:val="1"/>
    <w:next w:val="1"/>
    <w:semiHidden/>
    <w:unhideWhenUsed/>
    <w:qFormat/>
    <w:uiPriority w:val="99"/>
    <w:pPr>
      <w:ind w:left="1620" w:hanging="180"/>
    </w:pPr>
  </w:style>
  <w:style w:type="paragraph" w:styleId="73">
    <w:name w:val="table of figur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qFormat/>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qFormat/>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qFormat/>
    <w:uiPriority w:val="99"/>
    <w:pPr>
      <w:ind w:left="1132" w:hanging="283"/>
      <w:contextualSpacing/>
    </w:pPr>
  </w:style>
  <w:style w:type="paragraph" w:styleId="78">
    <w:name w:val="List Continue 2"/>
    <w:basedOn w:val="1"/>
    <w:semiHidden/>
    <w:unhideWhenUsed/>
    <w:qFormat/>
    <w:uiPriority w:val="99"/>
    <w:pPr>
      <w:spacing w:after="120"/>
      <w:ind w:left="566"/>
      <w:contextualSpacing/>
    </w:pPr>
  </w:style>
  <w:style w:type="paragraph" w:styleId="79">
    <w:name w:val="Message Header"/>
    <w:basedOn w:val="1"/>
    <w:link w:val="308"/>
    <w:semiHidden/>
    <w:unhideWhenUsed/>
    <w:qFormat/>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qFormat/>
    <w:uiPriority w:val="99"/>
    <w:rPr>
      <w:rFonts w:ascii="Consolas" w:hAnsi="Consolas" w:cs="Consolas"/>
      <w:sz w:val="20"/>
      <w:szCs w:val="20"/>
    </w:rPr>
  </w:style>
  <w:style w:type="paragraph" w:styleId="81">
    <w:name w:val="Normal (Web)"/>
    <w:basedOn w:val="1"/>
    <w:semiHidden/>
    <w:unhideWhenUsed/>
    <w:qFormat/>
    <w:uiPriority w:val="99"/>
    <w:rPr>
      <w:rFonts w:ascii="Times New Roman" w:hAnsi="Times New Roman"/>
      <w:sz w:val="24"/>
      <w:szCs w:val="24"/>
    </w:rPr>
  </w:style>
  <w:style w:type="paragraph" w:styleId="82">
    <w:name w:val="List Continue 3"/>
    <w:basedOn w:val="1"/>
    <w:semiHidden/>
    <w:unhideWhenUsed/>
    <w:qFormat/>
    <w:uiPriority w:val="99"/>
    <w:pPr>
      <w:spacing w:after="120"/>
      <w:ind w:left="849"/>
      <w:contextualSpacing/>
    </w:pPr>
  </w:style>
  <w:style w:type="paragraph" w:styleId="83">
    <w:name w:val="index 2"/>
    <w:basedOn w:val="1"/>
    <w:next w:val="1"/>
    <w:semiHidden/>
    <w:unhideWhenUsed/>
    <w:qFormat/>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qFormat/>
    <w:uiPriority w:val="99"/>
    <w:rPr>
      <w:b/>
      <w:bCs/>
    </w:rPr>
  </w:style>
  <w:style w:type="paragraph" w:styleId="86">
    <w:name w:val="Body Text First Indent"/>
    <w:basedOn w:val="9"/>
    <w:link w:val="289"/>
    <w:semiHidden/>
    <w:unhideWhenUsed/>
    <w:qFormat/>
    <w:uiPriority w:val="99"/>
    <w:pPr>
      <w:numPr>
        <w:ilvl w:val="0"/>
        <w:numId w:val="0"/>
      </w:numPr>
      <w:spacing w:after="0"/>
      <w:ind w:firstLine="360"/>
    </w:pPr>
  </w:style>
  <w:style w:type="paragraph" w:styleId="87">
    <w:name w:val="Body Text First Indent 2"/>
    <w:basedOn w:val="35"/>
    <w:link w:val="291"/>
    <w:semiHidden/>
    <w:unhideWhenUsed/>
    <w:qFormat/>
    <w:uiPriority w:val="99"/>
    <w:pPr>
      <w:spacing w:after="0"/>
      <w:ind w:left="360" w:firstLine="360"/>
    </w:pPr>
  </w:style>
  <w:style w:type="table" w:styleId="89">
    <w:name w:val="Table Grid"/>
    <w:basedOn w:val="88"/>
    <w:qFormat/>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qFormat/>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qFormat/>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qFormat/>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qFormat/>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qFormat/>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qFormat/>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qFormat/>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qFormat/>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qFormat/>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qFormat/>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qFormat/>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qFormat/>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qFormat/>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qFormat/>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qFormat/>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qFormat/>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qFormat/>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qFormat/>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qFormat/>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qFormat/>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qFormat/>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qFormat/>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qFormat/>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qFormat/>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qFormat/>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qFormat/>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qFormat/>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qFormat/>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qFormat/>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qFormat/>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qFormat/>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qFormat/>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qFormat/>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qFormat/>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qFormat/>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qFormat/>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qFormat/>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qFormat/>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qFormat/>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qFormat/>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qFormat/>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qFormat/>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qFormat/>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qFormat/>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qFormat/>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qFormat/>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qFormat/>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qFormat/>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qFormat/>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qFormat/>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qFormat/>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qFormat/>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qFormat/>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qFormat/>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qFormat/>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qFormat/>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qFormat/>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qFormat/>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qFormat/>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qFormat/>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qFormat/>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qFormat/>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qFormat/>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qFormat/>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qFormat/>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qFormat/>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qFormat/>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qFormat/>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qFormat/>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qFormat/>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qFormat/>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qFormat/>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qFormat/>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qFormat/>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qFormat/>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qFormat/>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qFormat/>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qFormat/>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qFormat/>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qFormat/>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qFormat/>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qFormat/>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qFormat/>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qFormat/>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qFormat/>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qFormat/>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qFormat/>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qFormat/>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qFormat/>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qFormat/>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qFormat/>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qFormat/>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qFormat/>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qFormat/>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qFormat/>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qFormat/>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qFormat/>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qFormat/>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qFormat/>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qFormat/>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qFormat/>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qFormat/>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qFormat/>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qFormat/>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qFormat/>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qFormat/>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qFormat/>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qFormat/>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qFormat/>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qFormat/>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qFormat/>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qFormat/>
    <w:uiPriority w:val="49"/>
    <w:rPr>
      <w:vertAlign w:val="superscript"/>
      <w:lang w:val="en-GB"/>
    </w:rPr>
  </w:style>
  <w:style w:type="character" w:styleId="234">
    <w:name w:val="page number"/>
    <w:semiHidden/>
    <w:unhideWhenUsed/>
    <w:qFormat/>
    <w:uiPriority w:val="99"/>
    <w:rPr>
      <w:lang w:val="en-GB"/>
    </w:rPr>
  </w:style>
  <w:style w:type="character" w:styleId="235">
    <w:name w:val="FollowedHyperlink"/>
    <w:unhideWhenUsed/>
    <w:qFormat/>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qFormat/>
    <w:uiPriority w:val="99"/>
    <w:rPr>
      <w:lang w:val="en-GB"/>
    </w:rPr>
  </w:style>
  <w:style w:type="character" w:styleId="238">
    <w:name w:val="HTML Definition"/>
    <w:semiHidden/>
    <w:unhideWhenUsed/>
    <w:qFormat/>
    <w:uiPriority w:val="99"/>
    <w:rPr>
      <w:i/>
      <w:iCs/>
      <w:lang w:val="en-GB"/>
    </w:rPr>
  </w:style>
  <w:style w:type="character" w:styleId="239">
    <w:name w:val="HTML Typewriter"/>
    <w:semiHidden/>
    <w:unhideWhenUsed/>
    <w:qFormat/>
    <w:uiPriority w:val="99"/>
    <w:rPr>
      <w:rFonts w:ascii="Consolas" w:hAnsi="Consolas" w:cs="Consolas"/>
      <w:sz w:val="20"/>
      <w:szCs w:val="20"/>
      <w:lang w:val="en-GB"/>
    </w:rPr>
  </w:style>
  <w:style w:type="character" w:styleId="240">
    <w:name w:val="HTML Acronym"/>
    <w:semiHidden/>
    <w:unhideWhenUsed/>
    <w:qFormat/>
    <w:uiPriority w:val="99"/>
    <w:rPr>
      <w:lang w:val="en-GB"/>
    </w:rPr>
  </w:style>
  <w:style w:type="character" w:styleId="241">
    <w:name w:val="HTML Variable"/>
    <w:semiHidden/>
    <w:unhideWhenUsed/>
    <w:qFormat/>
    <w:uiPriority w:val="99"/>
    <w:rPr>
      <w:i/>
      <w:iCs/>
      <w:lang w:val="en-GB"/>
    </w:rPr>
  </w:style>
  <w:style w:type="character" w:styleId="242">
    <w:name w:val="Hyperlink"/>
    <w:unhideWhenUsed/>
    <w:qFormat/>
    <w:uiPriority w:val="9"/>
    <w:rPr>
      <w:color w:val="0000FF"/>
      <w:u w:val="single"/>
      <w:lang w:val="en-GB"/>
    </w:rPr>
  </w:style>
  <w:style w:type="character" w:styleId="243">
    <w:name w:val="HTML Code"/>
    <w:semiHidden/>
    <w:unhideWhenUsed/>
    <w:qFormat/>
    <w:uiPriority w:val="99"/>
    <w:rPr>
      <w:rFonts w:ascii="Consolas" w:hAnsi="Consolas" w:cs="Consolas"/>
      <w:sz w:val="20"/>
      <w:szCs w:val="20"/>
      <w:lang w:val="en-GB"/>
    </w:rPr>
  </w:style>
  <w:style w:type="character" w:styleId="244">
    <w:name w:val="annotation reference"/>
    <w:semiHidden/>
    <w:unhideWhenUsed/>
    <w:qFormat/>
    <w:uiPriority w:val="99"/>
    <w:rPr>
      <w:sz w:val="16"/>
      <w:szCs w:val="16"/>
      <w:lang w:val="en-GB"/>
    </w:rPr>
  </w:style>
  <w:style w:type="character" w:styleId="245">
    <w:name w:val="HTML Cite"/>
    <w:semiHidden/>
    <w:unhideWhenUsed/>
    <w:qFormat/>
    <w:uiPriority w:val="99"/>
    <w:rPr>
      <w:i/>
      <w:iCs/>
      <w:lang w:val="en-GB"/>
    </w:rPr>
  </w:style>
  <w:style w:type="character" w:styleId="246">
    <w:name w:val="footnote reference"/>
    <w:qFormat/>
    <w:uiPriority w:val="5"/>
    <w:rPr>
      <w:vertAlign w:val="superscript"/>
      <w:lang w:val="en-GB"/>
    </w:rPr>
  </w:style>
  <w:style w:type="character" w:styleId="247">
    <w:name w:val="HTML Keyboard"/>
    <w:semiHidden/>
    <w:unhideWhenUsed/>
    <w:qFormat/>
    <w:uiPriority w:val="99"/>
    <w:rPr>
      <w:rFonts w:ascii="Consolas" w:hAnsi="Consolas" w:cs="Consolas"/>
      <w:sz w:val="20"/>
      <w:szCs w:val="20"/>
      <w:lang w:val="en-GB"/>
    </w:rPr>
  </w:style>
  <w:style w:type="character" w:styleId="248">
    <w:name w:val="HTML Sample"/>
    <w:semiHidden/>
    <w:unhideWhenUsed/>
    <w:qFormat/>
    <w:uiPriority w:val="99"/>
    <w:rPr>
      <w:rFonts w:ascii="Consolas" w:hAnsi="Consolas" w:cs="Consolas"/>
      <w:sz w:val="24"/>
      <w:szCs w:val="24"/>
      <w:lang w:val="en-GB"/>
    </w:rPr>
  </w:style>
  <w:style w:type="character" w:customStyle="1" w:styleId="249">
    <w:name w:val="Heading 1 Char"/>
    <w:link w:val="3"/>
    <w:qFormat/>
    <w:uiPriority w:val="2"/>
    <w:rPr>
      <w:rFonts w:ascii="Verdana" w:hAnsi="Verdana" w:eastAsia="Times New Roman"/>
      <w:b/>
      <w:bCs/>
      <w:caps/>
      <w:color w:val="006283"/>
      <w:sz w:val="18"/>
      <w:szCs w:val="28"/>
      <w:lang w:val="en-GB"/>
    </w:rPr>
  </w:style>
  <w:style w:type="character" w:customStyle="1" w:styleId="250">
    <w:name w:val="Heading 2 Char"/>
    <w:link w:val="4"/>
    <w:qFormat/>
    <w:uiPriority w:val="2"/>
    <w:rPr>
      <w:rFonts w:ascii="Verdana" w:hAnsi="Verdana" w:eastAsia="Times New Roman"/>
      <w:b/>
      <w:bCs/>
      <w:color w:val="006283"/>
      <w:sz w:val="18"/>
      <w:szCs w:val="26"/>
      <w:lang w:val="en-GB"/>
    </w:rPr>
  </w:style>
  <w:style w:type="character" w:customStyle="1" w:styleId="251">
    <w:name w:val="Heading 3 Char"/>
    <w:link w:val="5"/>
    <w:qFormat/>
    <w:uiPriority w:val="2"/>
    <w:rPr>
      <w:rFonts w:ascii="Verdana" w:hAnsi="Verdana" w:eastAsia="Times New Roman"/>
      <w:b/>
      <w:bCs/>
      <w:color w:val="006283"/>
      <w:sz w:val="18"/>
      <w:szCs w:val="22"/>
      <w:lang w:val="en-GB"/>
    </w:rPr>
  </w:style>
  <w:style w:type="character" w:customStyle="1" w:styleId="252">
    <w:name w:val="Heading 4 Char"/>
    <w:link w:val="6"/>
    <w:qFormat/>
    <w:uiPriority w:val="2"/>
    <w:rPr>
      <w:rFonts w:ascii="Verdana" w:hAnsi="Verdana" w:eastAsia="Times New Roman"/>
      <w:b/>
      <w:bCs/>
      <w:iCs/>
      <w:color w:val="006283"/>
      <w:sz w:val="18"/>
      <w:szCs w:val="22"/>
      <w:lang w:val="en-GB"/>
    </w:rPr>
  </w:style>
  <w:style w:type="character" w:customStyle="1" w:styleId="253">
    <w:name w:val="Heading 5 Char"/>
    <w:link w:val="7"/>
    <w:qFormat/>
    <w:uiPriority w:val="2"/>
    <w:rPr>
      <w:rFonts w:ascii="Verdana" w:hAnsi="Verdana" w:eastAsia="Times New Roman"/>
      <w:b/>
      <w:color w:val="006283"/>
      <w:sz w:val="18"/>
      <w:szCs w:val="22"/>
      <w:lang w:val="en-GB"/>
    </w:rPr>
  </w:style>
  <w:style w:type="character" w:customStyle="1" w:styleId="254">
    <w:name w:val="Heading 6 Char"/>
    <w:link w:val="8"/>
    <w:qFormat/>
    <w:uiPriority w:val="2"/>
    <w:rPr>
      <w:rFonts w:ascii="Verdana" w:hAnsi="Verdana" w:eastAsia="Times New Roman"/>
      <w:b/>
      <w:iCs/>
      <w:color w:val="006283"/>
      <w:sz w:val="18"/>
      <w:szCs w:val="22"/>
      <w:lang w:val="en-GB"/>
    </w:rPr>
  </w:style>
  <w:style w:type="character" w:customStyle="1" w:styleId="255">
    <w:name w:val="Heading 7 Char"/>
    <w:link w:val="10"/>
    <w:qFormat/>
    <w:uiPriority w:val="2"/>
    <w:rPr>
      <w:rFonts w:ascii="Verdana" w:hAnsi="Verdana" w:eastAsia="Times New Roman"/>
      <w:b/>
      <w:iCs/>
      <w:color w:val="006283"/>
      <w:sz w:val="18"/>
      <w:szCs w:val="22"/>
      <w:lang w:val="en-GB"/>
    </w:rPr>
  </w:style>
  <w:style w:type="character" w:customStyle="1" w:styleId="256">
    <w:name w:val="Heading 8 Char"/>
    <w:link w:val="11"/>
    <w:qFormat/>
    <w:uiPriority w:val="2"/>
    <w:rPr>
      <w:rFonts w:ascii="Verdana" w:hAnsi="Verdana" w:eastAsia="Times New Roman"/>
      <w:b/>
      <w:i/>
      <w:color w:val="006283"/>
      <w:sz w:val="18"/>
      <w:lang w:val="en-GB"/>
    </w:rPr>
  </w:style>
  <w:style w:type="character" w:customStyle="1" w:styleId="257">
    <w:name w:val="Heading 9 Char"/>
    <w:link w:val="12"/>
    <w:qFormat/>
    <w:uiPriority w:val="2"/>
    <w:rPr>
      <w:rFonts w:ascii="Verdana" w:hAnsi="Verdana" w:eastAsia="Times New Roman"/>
      <w:b/>
      <w:iCs/>
      <w:color w:val="006283"/>
      <w:sz w:val="18"/>
      <w:u w:val="single"/>
      <w:lang w:val="en-GB"/>
    </w:rPr>
  </w:style>
  <w:style w:type="character" w:customStyle="1" w:styleId="258">
    <w:name w:val="Title Char"/>
    <w:link w:val="84"/>
    <w:qFormat/>
    <w:uiPriority w:val="5"/>
    <w:rPr>
      <w:rFonts w:ascii="Verdana" w:hAnsi="Verdana" w:eastAsia="Times New Roman"/>
      <w:b/>
      <w:caps/>
      <w:color w:val="006283"/>
      <w:kern w:val="28"/>
      <w:sz w:val="18"/>
      <w:szCs w:val="52"/>
      <w:lang w:val="en-GB"/>
    </w:rPr>
  </w:style>
  <w:style w:type="character" w:customStyle="1" w:styleId="259">
    <w:name w:val="Body Text Char"/>
    <w:link w:val="9"/>
    <w:qFormat/>
    <w:uiPriority w:val="1"/>
    <w:rPr>
      <w:rFonts w:ascii="Verdana" w:hAnsi="Verdana"/>
      <w:sz w:val="18"/>
      <w:szCs w:val="22"/>
      <w:lang w:val="en-GB"/>
    </w:rPr>
  </w:style>
  <w:style w:type="character" w:customStyle="1" w:styleId="260">
    <w:name w:val="Body Text 2 Char"/>
    <w:link w:val="76"/>
    <w:qFormat/>
    <w:uiPriority w:val="1"/>
    <w:rPr>
      <w:rFonts w:ascii="Verdana" w:hAnsi="Verdana"/>
      <w:sz w:val="18"/>
      <w:szCs w:val="22"/>
      <w:lang w:val="en-GB"/>
    </w:rPr>
  </w:style>
  <w:style w:type="character" w:customStyle="1" w:styleId="261">
    <w:name w:val="Body Text 3 Char"/>
    <w:link w:val="32"/>
    <w:qFormat/>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qFormat/>
    <w:uiPriority w:val="6"/>
    <w:rPr>
      <w:rFonts w:ascii="Verdana" w:hAnsi="Verdana"/>
      <w:sz w:val="18"/>
      <w:szCs w:val="22"/>
      <w:lang w:val="en-GB"/>
    </w:rPr>
  </w:style>
  <w:style w:type="character" w:customStyle="1" w:styleId="264">
    <w:name w:val="Footnote Text Char"/>
    <w:link w:val="53"/>
    <w:qFormat/>
    <w:uiPriority w:val="5"/>
    <w:rPr>
      <w:rFonts w:ascii="Verdana" w:hAnsi="Verdana"/>
      <w:sz w:val="16"/>
      <w:szCs w:val="18"/>
      <w:lang w:val="en-GB" w:eastAsia="en-GB"/>
    </w:rPr>
  </w:style>
  <w:style w:type="character" w:customStyle="1" w:styleId="265">
    <w:name w:val="Endnote Text Char"/>
    <w:link w:val="52"/>
    <w:qFormat/>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qFormat/>
    <w:uiPriority w:val="6"/>
    <w:rPr>
      <w:rFonts w:ascii="Verdana" w:hAnsi="Verdana"/>
      <w:i/>
      <w:sz w:val="18"/>
      <w:szCs w:val="22"/>
      <w:lang w:val="en-GB"/>
    </w:rPr>
  </w:style>
  <w:style w:type="character" w:customStyle="1" w:styleId="268">
    <w:name w:val="Footer Char"/>
    <w:link w:val="56"/>
    <w:qFormat/>
    <w:uiPriority w:val="3"/>
    <w:rPr>
      <w:rFonts w:ascii="Verdana" w:hAnsi="Verdana"/>
      <w:sz w:val="18"/>
      <w:szCs w:val="18"/>
      <w:lang w:val="en-GB" w:eastAsia="en-GB"/>
    </w:rPr>
  </w:style>
  <w:style w:type="paragraph" w:customStyle="1" w:styleId="269">
    <w:name w:val="Footnote Quotation"/>
    <w:basedOn w:val="53"/>
    <w:qFormat/>
    <w:uiPriority w:val="5"/>
    <w:pPr>
      <w:ind w:left="567" w:right="567" w:firstLine="0"/>
    </w:pPr>
  </w:style>
  <w:style w:type="character" w:customStyle="1" w:styleId="270">
    <w:name w:val="Header Char"/>
    <w:link w:val="58"/>
    <w:qFormat/>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qFormat/>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Balloon Text Char"/>
    <w:link w:val="55"/>
    <w:semiHidden/>
    <w:qFormat/>
    <w:uiPriority w:val="99"/>
    <w:rPr>
      <w:rFonts w:ascii="Tahoma" w:hAnsi="Tahoma" w:cs="Tahoma"/>
      <w:sz w:val="16"/>
      <w:szCs w:val="16"/>
      <w:lang w:val="en-GB"/>
    </w:rPr>
  </w:style>
  <w:style w:type="character" w:customStyle="1" w:styleId="279">
    <w:name w:val="Subtitle Char"/>
    <w:link w:val="65"/>
    <w:qFormat/>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qFormat/>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qFormat/>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qFormat/>
    <w:uiPriority w:val="49"/>
  </w:style>
  <w:style w:type="character" w:customStyle="1" w:styleId="289">
    <w:name w:val="Body Text First Indent Char"/>
    <w:link w:val="86"/>
    <w:semiHidden/>
    <w:qFormat/>
    <w:uiPriority w:val="99"/>
    <w:rPr>
      <w:rFonts w:ascii="Verdana" w:hAnsi="Verdana"/>
      <w:sz w:val="18"/>
      <w:szCs w:val="22"/>
      <w:lang w:val="en-GB"/>
    </w:rPr>
  </w:style>
  <w:style w:type="character" w:customStyle="1" w:styleId="290">
    <w:name w:val="Body Text Indent Char"/>
    <w:link w:val="35"/>
    <w:semiHidden/>
    <w:qFormat/>
    <w:uiPriority w:val="99"/>
    <w:rPr>
      <w:rFonts w:ascii="Verdana" w:hAnsi="Verdana"/>
      <w:sz w:val="18"/>
      <w:szCs w:val="22"/>
      <w:lang w:val="en-GB"/>
    </w:rPr>
  </w:style>
  <w:style w:type="character" w:customStyle="1" w:styleId="291">
    <w:name w:val="Body Text First Indent 2 Char"/>
    <w:link w:val="87"/>
    <w:semiHidden/>
    <w:qFormat/>
    <w:uiPriority w:val="99"/>
    <w:rPr>
      <w:rFonts w:ascii="Verdana" w:hAnsi="Verdana"/>
      <w:sz w:val="18"/>
      <w:szCs w:val="22"/>
      <w:lang w:val="en-GB"/>
    </w:rPr>
  </w:style>
  <w:style w:type="character" w:customStyle="1" w:styleId="292">
    <w:name w:val="Body Text Indent 2 Char"/>
    <w:link w:val="51"/>
    <w:semiHidden/>
    <w:qFormat/>
    <w:uiPriority w:val="99"/>
    <w:rPr>
      <w:rFonts w:ascii="Verdana" w:hAnsi="Verdana"/>
      <w:sz w:val="18"/>
      <w:szCs w:val="22"/>
      <w:lang w:val="en-GB"/>
    </w:rPr>
  </w:style>
  <w:style w:type="character" w:customStyle="1" w:styleId="293">
    <w:name w:val="Body Text Indent 3 Char"/>
    <w:link w:val="70"/>
    <w:semiHidden/>
    <w:qFormat/>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Closing Char"/>
    <w:link w:val="33"/>
    <w:semiHidden/>
    <w:qFormat/>
    <w:uiPriority w:val="99"/>
    <w:rPr>
      <w:rFonts w:ascii="Verdana" w:hAnsi="Verdana"/>
      <w:sz w:val="18"/>
      <w:szCs w:val="22"/>
      <w:lang w:val="en-GB"/>
    </w:rPr>
  </w:style>
  <w:style w:type="character" w:customStyle="1" w:styleId="296">
    <w:name w:val="Comment Text Char"/>
    <w:link w:val="29"/>
    <w:qFormat/>
    <w:uiPriority w:val="99"/>
    <w:rPr>
      <w:rFonts w:ascii="Verdana" w:hAnsi="Verdana"/>
      <w:lang w:val="en-GB"/>
    </w:rPr>
  </w:style>
  <w:style w:type="character" w:customStyle="1" w:styleId="297">
    <w:name w:val="Comment Subject Char"/>
    <w:link w:val="85"/>
    <w:qFormat/>
    <w:uiPriority w:val="99"/>
    <w:rPr>
      <w:rFonts w:ascii="Verdana" w:hAnsi="Verdana"/>
      <w:b/>
      <w:bCs/>
      <w:lang w:val="en-GB"/>
    </w:rPr>
  </w:style>
  <w:style w:type="character" w:customStyle="1" w:styleId="298">
    <w:name w:val="Date Char"/>
    <w:link w:val="50"/>
    <w:semiHidden/>
    <w:qFormat/>
    <w:uiPriority w:val="99"/>
    <w:rPr>
      <w:rFonts w:ascii="Verdana" w:hAnsi="Verdana"/>
      <w:sz w:val="18"/>
      <w:szCs w:val="22"/>
      <w:lang w:val="en-GB"/>
    </w:rPr>
  </w:style>
  <w:style w:type="character" w:customStyle="1" w:styleId="299">
    <w:name w:val="Document Map Char"/>
    <w:link w:val="27"/>
    <w:semiHidden/>
    <w:qFormat/>
    <w:uiPriority w:val="99"/>
    <w:rPr>
      <w:rFonts w:ascii="Tahoma" w:hAnsi="Tahoma" w:cs="Tahoma"/>
      <w:sz w:val="16"/>
      <w:szCs w:val="16"/>
      <w:lang w:val="en-GB"/>
    </w:rPr>
  </w:style>
  <w:style w:type="character" w:customStyle="1" w:styleId="300">
    <w:name w:val="E-mail Signature Char"/>
    <w:link w:val="20"/>
    <w:semiHidden/>
    <w:qFormat/>
    <w:uiPriority w:val="99"/>
    <w:rPr>
      <w:rFonts w:ascii="Verdana" w:hAnsi="Verdana"/>
      <w:sz w:val="18"/>
      <w:szCs w:val="22"/>
      <w:lang w:val="en-GB"/>
    </w:rPr>
  </w:style>
  <w:style w:type="character" w:customStyle="1" w:styleId="301">
    <w:name w:val="HTML Address Char"/>
    <w:link w:val="41"/>
    <w:semiHidden/>
    <w:qFormat/>
    <w:uiPriority w:val="99"/>
    <w:rPr>
      <w:rFonts w:ascii="Verdana" w:hAnsi="Verdana"/>
      <w:i/>
      <w:iCs/>
      <w:sz w:val="18"/>
      <w:szCs w:val="22"/>
      <w:lang w:val="en-GB"/>
    </w:rPr>
  </w:style>
  <w:style w:type="character" w:customStyle="1" w:styleId="302">
    <w:name w:val="HTML Preformatted Char"/>
    <w:link w:val="80"/>
    <w:semiHidden/>
    <w:qFormat/>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Intense Quote Char"/>
    <w:link w:val="304"/>
    <w:semiHidden/>
    <w:qFormat/>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Macro Text Char"/>
    <w:link w:val="2"/>
    <w:semiHidden/>
    <w:qFormat/>
    <w:uiPriority w:val="99"/>
    <w:rPr>
      <w:rFonts w:ascii="Consolas" w:hAnsi="Consolas" w:cs="Consolas"/>
      <w:lang w:val="en-GB"/>
    </w:rPr>
  </w:style>
  <w:style w:type="character" w:customStyle="1" w:styleId="308">
    <w:name w:val="Message Header Char"/>
    <w:link w:val="79"/>
    <w:semiHidden/>
    <w:qFormat/>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Note Heading Char"/>
    <w:link w:val="17"/>
    <w:semiHidden/>
    <w:qFormat/>
    <w:uiPriority w:val="99"/>
    <w:rPr>
      <w:rFonts w:ascii="Verdana" w:hAnsi="Verdana"/>
      <w:sz w:val="18"/>
      <w:szCs w:val="22"/>
      <w:lang w:val="en-GB"/>
    </w:rPr>
  </w:style>
  <w:style w:type="character" w:styleId="311">
    <w:name w:val="Placeholder Text"/>
    <w:semiHidden/>
    <w:qFormat/>
    <w:uiPriority w:val="99"/>
    <w:rPr>
      <w:color w:val="808080"/>
      <w:lang w:val="en-GB"/>
    </w:rPr>
  </w:style>
  <w:style w:type="character" w:customStyle="1" w:styleId="312">
    <w:name w:val="Plain Text Char"/>
    <w:link w:val="45"/>
    <w:qFormat/>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Quote Char"/>
    <w:link w:val="313"/>
    <w:qFormat/>
    <w:uiPriority w:val="59"/>
    <w:rPr>
      <w:rFonts w:ascii="Verdana" w:hAnsi="Verdana"/>
      <w:i/>
      <w:iCs/>
      <w:color w:val="000000"/>
      <w:sz w:val="18"/>
      <w:szCs w:val="22"/>
      <w:lang w:val="en-GB"/>
    </w:rPr>
  </w:style>
  <w:style w:type="character" w:customStyle="1" w:styleId="315">
    <w:name w:val="Salutation Char"/>
    <w:link w:val="31"/>
    <w:semiHidden/>
    <w:qFormat/>
    <w:uiPriority w:val="99"/>
    <w:rPr>
      <w:rFonts w:ascii="Verdana" w:hAnsi="Verdana"/>
      <w:sz w:val="18"/>
      <w:szCs w:val="22"/>
      <w:lang w:val="en-GB"/>
    </w:rPr>
  </w:style>
  <w:style w:type="character" w:customStyle="1" w:styleId="316">
    <w:name w:val="Signature Char"/>
    <w:link w:val="59"/>
    <w:semiHidden/>
    <w:qFormat/>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itus xmlns="http://schemas.titus.com/TitusProperties/">
  <TitusGUID xmlns="">ed4ed1c2-475a-44f4-91f5-9f966da0b6a6</TitusGUID>
  <TitusMetadata xmlns="">eyJucyI6Imh0dHA6XC9cL3d3dy50aXR1cy5jb21cL25zXC9Xb3JsZCBUcmFkZSBPcmdhbml6YXRpb24iLCJwcm9wcyI6W3sibiI6IldUT0NMQVNTSUZJQ0FUSU9OIiwidmFscyI6W3sidmFsdWUiOiJXVE8gT0ZGSUNJQUwifV19XX0=</TitusMetadata>
</titus>
</file>

<file path=customXml/itemProps1.xml><?xml version="1.0" encoding="utf-8"?>
<ds:datastoreItem xmlns:ds="http://schemas.openxmlformats.org/officeDocument/2006/customXml" ds:itemID="{AFB0F8B5-8F46-4B2E-A471-5A9C2285DF02}">
  <ds:schemaRefs/>
</ds:datastoreItem>
</file>

<file path=customXml/itemProps2.xml><?xml version="1.0" encoding="utf-8"?>
<ds:datastoreItem xmlns:ds="http://schemas.openxmlformats.org/officeDocument/2006/customXml" ds:itemID="{01D52AF7-CC45-4544-ABF0-B16A717200BC}">
  <ds:schemaRefs/>
</ds:datastoreItem>
</file>

<file path=docProps/app.xml><?xml version="1.0" encoding="utf-8"?>
<Properties xmlns="http://schemas.openxmlformats.org/officeDocument/2006/extended-properties" xmlns:vt="http://schemas.openxmlformats.org/officeDocument/2006/docPropsVTypes">
  <Template>Regular_en.dotx</Template>
  <Company>OMC - WTO</Company>
  <Pages>2</Pages>
  <Words>473</Words>
  <Characters>2732</Characters>
  <Lines>23</Lines>
  <Paragraphs>6</Paragraphs>
  <TotalTime>0</TotalTime>
  <ScaleCrop>false</ScaleCrop>
  <LinksUpToDate>false</LinksUpToDate>
  <CharactersWithSpaces>3158</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2025-06-10T14:13:00Z</dcterms:created>
  <dc:creator>mark louie medidas</dc:creator>
  <dc:description>LDIMD - DTU</dc:description>
  <cp:lastModifiedBy> 譞譞</cp:lastModifiedBy>
  <dcterms:modified xsi:type="dcterms:W3CDTF">2025-07-23T16:42:22Z</dcterms:modified>
  <dc:title>NOTIFICATION</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WTO OFFICIAL</vt:lpwstr>
  </property>
  <property fmtid="{D5CDD505-2E9C-101B-9397-08002B2CF9AE}" pid="5" name="KSOTemplateDocerSaveRecord">
    <vt:lpwstr>eyJoZGlkIjoiNDI1NGQ4MDY4NjMxYWVlMzc3ODM2NDE0MmU1ODUxYzYiLCJ1c2VySWQiOiI2NjE4MzI4NTIifQ==</vt:lpwstr>
  </property>
  <property fmtid="{D5CDD505-2E9C-101B-9397-08002B2CF9AE}" pid="6" name="KSOProductBuildVer">
    <vt:lpwstr>2052-12.1.0.21915</vt:lpwstr>
  </property>
  <property fmtid="{D5CDD505-2E9C-101B-9397-08002B2CF9AE}" pid="7" name="ICV">
    <vt:lpwstr>A4DFA33984334C98BDC7C25919D49BD8_12</vt:lpwstr>
  </property>
</Properties>
</file>