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9F5261D" w14:textId="77777777">
      <w:pPr>
        <w:pStyle w:val="Title"/>
      </w:pPr>
      <w:r w:rsidRPr="002F663C">
        <w:t>NOTIFICATION</w:t>
      </w:r>
    </w:p>
    <w:p w:rsidR="002F663C" w:rsidRPr="002F663C" w:rsidP="00DD3DD7" w14:paraId="0CC40805" w14:textId="77777777">
      <w:pPr>
        <w:pStyle w:val="Title3"/>
      </w:pPr>
      <w:r w:rsidRPr="002F663C">
        <w:t>Addendum</w:t>
      </w:r>
    </w:p>
    <w:p w:rsidR="002F663C" w:rsidP="001E2E4A" w14:paraId="5774675B"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18 July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27ADE919" w14:textId="77777777">
      <w:pPr>
        <w:rPr>
          <w:rFonts w:eastAsia="Calibri" w:cs="Times New Roman"/>
        </w:rPr>
      </w:pPr>
    </w:p>
    <w:p w:rsidR="002F663C" w:rsidRPr="002F663C" w:rsidP="002F663C" w14:paraId="55D43228" w14:textId="77777777">
      <w:pPr>
        <w:jc w:val="center"/>
        <w:rPr>
          <w:rFonts w:eastAsia="Calibri" w:cs="Times New Roman"/>
          <w:b/>
        </w:rPr>
      </w:pPr>
      <w:r w:rsidRPr="002F663C">
        <w:rPr>
          <w:rFonts w:eastAsia="Calibri" w:cs="Times New Roman"/>
          <w:b/>
        </w:rPr>
        <w:t>_______________</w:t>
      </w:r>
    </w:p>
    <w:p w:rsidR="002F663C" w:rsidP="002F663C" w14:paraId="48950CB6" w14:textId="77777777">
      <w:pPr>
        <w:rPr>
          <w:rFonts w:eastAsia="Calibri" w:cs="Times New Roman"/>
        </w:rPr>
      </w:pPr>
    </w:p>
    <w:p w:rsidR="00C14444" w:rsidRPr="002F663C" w:rsidP="002F663C" w14:paraId="19157657" w14:textId="77777777">
      <w:pPr>
        <w:rPr>
          <w:rFonts w:eastAsia="Calibri" w:cs="Times New Roman"/>
        </w:rPr>
      </w:pPr>
    </w:p>
    <w:p w:rsidR="002F663C" w:rsidRPr="002F663C" w:rsidP="002F663C" w14:paraId="6769A160"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Promoting the Integrity and Security of Telecommunications Certification Bodies, Measurement Facilities, and the Equipment Authorization Program</w:t>
      </w:r>
    </w:p>
    <w:p w:rsidR="002F663C" w:rsidRPr="002F663C" w:rsidP="002F663C" w14:paraId="5A60BB70"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FBEFC0B"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C03902D"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3DC4A45" w14:textId="77777777" w:rsidTr="00E9471B">
        <w:tblPrEx>
          <w:tblW w:w="9049" w:type="dxa"/>
          <w:tblLayout w:type="fixed"/>
          <w:tblLook w:val="04A0"/>
        </w:tblPrEx>
        <w:tc>
          <w:tcPr>
            <w:tcW w:w="851" w:type="dxa"/>
          </w:tcPr>
          <w:p w:rsidR="002F663C" w:rsidRPr="00711F9C" w:rsidP="00C14444" w14:paraId="1CD808D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26D7E797"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B899DF0" w14:textId="77777777" w:rsidTr="00E9471B">
        <w:tblPrEx>
          <w:tblW w:w="9049" w:type="dxa"/>
          <w:tblLayout w:type="fixed"/>
          <w:tblLook w:val="04A0"/>
        </w:tblPrEx>
        <w:tc>
          <w:tcPr>
            <w:tcW w:w="851" w:type="dxa"/>
          </w:tcPr>
          <w:p w:rsidR="002F663C" w:rsidRPr="00711F9C" w:rsidP="00C14444" w14:paraId="751A1EA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6176BA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8152E61" w14:textId="77777777" w:rsidTr="00E9471B">
        <w:tblPrEx>
          <w:tblW w:w="9049" w:type="dxa"/>
          <w:tblLayout w:type="fixed"/>
          <w:tblLook w:val="04A0"/>
        </w:tblPrEx>
        <w:tc>
          <w:tcPr>
            <w:tcW w:w="851" w:type="dxa"/>
          </w:tcPr>
          <w:p w:rsidR="002F663C" w:rsidRPr="00711F9C" w:rsidP="00C14444" w14:paraId="797CE9D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82394E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2D666706" w14:textId="77777777" w:rsidTr="00E9471B">
        <w:tblPrEx>
          <w:tblW w:w="9049" w:type="dxa"/>
          <w:tblLayout w:type="fixed"/>
          <w:tblLook w:val="04A0"/>
        </w:tblPrEx>
        <w:tc>
          <w:tcPr>
            <w:tcW w:w="851" w:type="dxa"/>
          </w:tcPr>
          <w:p w:rsidR="002F663C" w:rsidRPr="00711F9C" w:rsidP="00C14444" w14:paraId="7FA0F06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C330C2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65E74286" w14:textId="77777777" w:rsidTr="00E9471B">
        <w:tblPrEx>
          <w:tblW w:w="9049" w:type="dxa"/>
          <w:tblLayout w:type="fixed"/>
          <w:tblLook w:val="04A0"/>
        </w:tblPrEx>
        <w:tc>
          <w:tcPr>
            <w:tcW w:w="851" w:type="dxa"/>
          </w:tcPr>
          <w:p w:rsidR="002F663C" w:rsidRPr="00711F9C" w:rsidP="00C14444" w14:paraId="4C8B1AC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F8E6C8E"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396629F5" w14:textId="77777777" w:rsidTr="00E9471B">
        <w:tblPrEx>
          <w:tblW w:w="9049" w:type="dxa"/>
          <w:tblLayout w:type="fixed"/>
          <w:tblLook w:val="04A0"/>
        </w:tblPrEx>
        <w:tc>
          <w:tcPr>
            <w:tcW w:w="851" w:type="dxa"/>
          </w:tcPr>
          <w:p w:rsidR="002F663C" w:rsidRPr="00711F9C" w:rsidP="00C14444" w14:paraId="73EFFEB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90AE1B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181BE17"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35530614" w14:textId="77777777" w:rsidTr="00E9471B">
        <w:tblPrEx>
          <w:tblW w:w="9049" w:type="dxa"/>
          <w:tblLayout w:type="fixed"/>
          <w:tblLook w:val="04A0"/>
        </w:tblPrEx>
        <w:tc>
          <w:tcPr>
            <w:tcW w:w="851" w:type="dxa"/>
          </w:tcPr>
          <w:p w:rsidR="002F663C" w:rsidRPr="00711F9C" w:rsidP="00C14444" w14:paraId="1F647F49"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D73E0D8"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1185A9B2"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https://members.wto.org/crnattachments/2025/TBT/USA/modification/25_04677_00_e.pdf</w:t>
              </w:r>
            </w:hyperlink>
          </w:p>
          <w:p w:rsidR="00082727" w:rsidP="00C14444" w14:paraId="4FCBC271" w14:textId="77777777">
            <w:pPr>
              <w:spacing w:before="120" w:after="120"/>
              <w:rPr>
                <w:rFonts w:eastAsia="Calibri" w:cs="Times New Roman"/>
              </w:rPr>
            </w:pPr>
            <w:hyperlink r:id="rId8" w:tgtFrame="_blank" w:history="1">
              <w:r>
                <w:rPr>
                  <w:rFonts w:eastAsia="Calibri" w:cs="Times New Roman"/>
                  <w:color w:val="0000FF"/>
                  <w:u w:val="single"/>
                </w:rPr>
                <w:t>https://members.wto.org/crnattachments/2025/TBT/USA/modification/25_04677_01_e.pdf</w:t>
              </w:r>
            </w:hyperlink>
          </w:p>
          <w:p w:rsidR="002F663C" w:rsidRPr="002F663C" w:rsidP="00C14444" w14:paraId="56EF4C68"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15 September 2025</w:t>
            </w:r>
          </w:p>
        </w:tc>
      </w:tr>
      <w:tr w14:paraId="55DE7EB3" w14:textId="77777777" w:rsidTr="00E9471B">
        <w:tblPrEx>
          <w:tblW w:w="9049" w:type="dxa"/>
          <w:tblLayout w:type="fixed"/>
          <w:tblLook w:val="04A0"/>
        </w:tblPrEx>
        <w:tc>
          <w:tcPr>
            <w:tcW w:w="851" w:type="dxa"/>
          </w:tcPr>
          <w:p w:rsidR="002F663C" w:rsidRPr="00711F9C" w:rsidP="00C14444" w14:paraId="4D1CEE0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69E373CD"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3FBCF59" w14:textId="77777777" w:rsidTr="00E9471B">
        <w:tblPrEx>
          <w:tblW w:w="9049" w:type="dxa"/>
          <w:tblLayout w:type="fixed"/>
          <w:tblLook w:val="04A0"/>
        </w:tblPrEx>
        <w:tc>
          <w:tcPr>
            <w:tcW w:w="851" w:type="dxa"/>
            <w:tcBorders>
              <w:bottom w:val="double" w:sz="4" w:space="0" w:color="auto"/>
            </w:tcBorders>
          </w:tcPr>
          <w:p w:rsidR="002F663C" w:rsidRPr="00711F9C" w:rsidP="00C14444" w14:paraId="53AF833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0F492421"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E4E3623" w14:textId="77777777">
      <w:pPr>
        <w:jc w:val="left"/>
        <w:rPr>
          <w:rFonts w:eastAsia="Calibri" w:cs="Times New Roman"/>
          <w:highlight w:val="yellow"/>
        </w:rPr>
      </w:pPr>
    </w:p>
    <w:p w:rsidR="003971FF" w:rsidRPr="007F6EA2" w:rsidP="00B16ACF" w14:paraId="497FCE61"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In this document, the Federal Communications Commission (Commission or FCC) proposes and seeks comment on further measures to safeguard the integrity of the FCC's equipment authorization program. The Commission seeks comment on whether to extend recently adopted prohibitions to include entities subject to the jurisdiction of a foreign adversary or alternatively apply a presumption-of-prohibition to a larger class of entities. Additionally, the Commission seeks comment on expanding the group of prohibited en</w:t>
      </w:r>
      <w:r w:rsidRPr="002F663C">
        <w:rPr>
          <w:rFonts w:eastAsia="Calibri" w:cs="Times New Roman"/>
          <w:szCs w:val="18"/>
        </w:rPr>
        <w:t xml:space="preserve">tities to include several additional lists from federal agencies or statutes and ways it can facilitate and encourage more equipment authorization testing to occur at test labs within the United States or allied countries. Lastly, the Commission encourages </w:t>
      </w:r>
      <w:r w:rsidRPr="002F663C">
        <w:rPr>
          <w:rFonts w:eastAsia="Calibri" w:cs="Times New Roman"/>
          <w:szCs w:val="18"/>
        </w:rPr>
        <w:t>further comment on post-market surveillance procedures to ensure compliance to prohibitions on authorization of covered equipment.</w:t>
      </w:r>
    </w:p>
    <w:p w:rsidR="00B971B8" w:rsidRPr="002F663C" w:rsidP="00B16ACF" w14:paraId="471D4E35" w14:textId="77777777">
      <w:pPr>
        <w:spacing w:before="120" w:after="120"/>
        <w:rPr>
          <w:rFonts w:eastAsia="Calibri" w:cs="Times New Roman"/>
          <w:szCs w:val="18"/>
        </w:rPr>
      </w:pPr>
      <w:r w:rsidRPr="002F663C">
        <w:rPr>
          <w:rFonts w:eastAsia="Calibri" w:cs="Times New Roman"/>
          <w:szCs w:val="18"/>
        </w:rPr>
        <w:t>Comments are due on or before 15 August 2025 and reply comments are due on or before 15 September 2025.</w:t>
      </w:r>
    </w:p>
    <w:p w:rsidR="00B971B8" w:rsidRPr="002F663C" w:rsidP="00B16ACF" w14:paraId="4A4E2178" w14:textId="77777777">
      <w:pPr>
        <w:spacing w:before="120" w:after="120"/>
        <w:rPr>
          <w:rFonts w:eastAsia="Calibri" w:cs="Times New Roman"/>
          <w:szCs w:val="18"/>
        </w:rPr>
      </w:pPr>
      <w:r w:rsidRPr="002F663C">
        <w:rPr>
          <w:rFonts w:eastAsia="Calibri" w:cs="Times New Roman"/>
          <w:szCs w:val="18"/>
        </w:rPr>
        <w:t xml:space="preserve">90 Federal Register (FR) 31945, 16 July 2025; </w:t>
      </w:r>
      <w:hyperlink r:id="rId9" w:history="1">
        <w:r w:rsidRPr="002F663C">
          <w:rPr>
            <w:rFonts w:eastAsia="Calibri" w:cs="Times New Roman"/>
            <w:color w:val="0000FF"/>
            <w:szCs w:val="18"/>
            <w:u w:val="single"/>
          </w:rPr>
          <w:t>Title 47 Code of Federal Regulations (CFR) Part 2</w:t>
        </w:r>
      </w:hyperlink>
      <w:r w:rsidRPr="002F663C">
        <w:rPr>
          <w:rFonts w:eastAsia="Calibri" w:cs="Times New Roman"/>
          <w:szCs w:val="18"/>
        </w:rPr>
        <w:t>:</w:t>
      </w:r>
    </w:p>
    <w:p w:rsidR="00B971B8" w:rsidRPr="002F663C" w:rsidP="00B16ACF" w14:paraId="3266C6BF"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https://www.govinfo.gov/content/pkg/FR-2025-07-16/html/2025-13308.htm</w:t>
        </w:r>
      </w:hyperlink>
    </w:p>
    <w:p w:rsidR="00B971B8" w:rsidRPr="002F663C" w:rsidP="00B16ACF" w14:paraId="2BE3522C"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https://www.govinfo.gov/content/pkg/FR-2025-07-16/pdf/2025-13308.pdf</w:t>
        </w:r>
      </w:hyperlink>
    </w:p>
    <w:p w:rsidR="00B971B8" w:rsidRPr="002F663C" w:rsidP="00B16ACF" w14:paraId="4AD43215"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https://docs.fcc.gov/public/attachments/FCC-25-27A1.pdf</w:t>
        </w:r>
      </w:hyperlink>
    </w:p>
    <w:p w:rsidR="00B971B8" w:rsidRPr="002F663C" w:rsidP="00B16ACF" w14:paraId="49923023" w14:textId="77777777">
      <w:pPr>
        <w:spacing w:before="120" w:after="120"/>
        <w:rPr>
          <w:rFonts w:eastAsia="Calibri" w:cs="Times New Roman"/>
          <w:szCs w:val="18"/>
        </w:rPr>
      </w:pPr>
      <w:r w:rsidRPr="002F663C">
        <w:rPr>
          <w:rFonts w:eastAsia="Calibri" w:cs="Times New Roman"/>
          <w:szCs w:val="18"/>
        </w:rPr>
        <w:t xml:space="preserve">Documents from the FCC associated with this proposed rule are identified by </w:t>
      </w:r>
      <w:hyperlink r:id="rId13" w:history="1">
        <w:r w:rsidRPr="002F663C">
          <w:rPr>
            <w:rFonts w:eastAsia="Calibri" w:cs="Times New Roman"/>
            <w:color w:val="0000FF"/>
            <w:szCs w:val="18"/>
            <w:u w:val="single"/>
          </w:rPr>
          <w:t>ET Docket No. 24-136</w:t>
        </w:r>
      </w:hyperlink>
      <w:r w:rsidRPr="002F663C">
        <w:rPr>
          <w:rFonts w:eastAsia="Calibri" w:cs="Times New Roman"/>
          <w:szCs w:val="18"/>
        </w:rPr>
        <w:t xml:space="preserve">; </w:t>
      </w:r>
      <w:hyperlink r:id="rId14" w:history="1">
        <w:r w:rsidRPr="002F663C">
          <w:rPr>
            <w:rFonts w:eastAsia="Calibri" w:cs="Times New Roman"/>
            <w:color w:val="0000FF"/>
            <w:szCs w:val="18"/>
            <w:u w:val="single"/>
          </w:rPr>
          <w:t>FCC 25-27</w:t>
        </w:r>
      </w:hyperlink>
      <w:r w:rsidRPr="002F663C">
        <w:rPr>
          <w:rFonts w:eastAsia="Calibri" w:cs="Times New Roman"/>
          <w:szCs w:val="18"/>
        </w:rPr>
        <w:t xml:space="preserve"> and are accessible through the FCC's </w:t>
      </w:r>
      <w:hyperlink r:id="rId15" w:history="1">
        <w:r w:rsidRPr="002F663C">
          <w:rPr>
            <w:rFonts w:eastAsia="Calibri" w:cs="Times New Roman"/>
            <w:color w:val="0000FF"/>
            <w:szCs w:val="18"/>
            <w:u w:val="single"/>
          </w:rPr>
          <w:t>Electronic Document Management System (EDOCS)</w:t>
        </w:r>
      </w:hyperlink>
      <w:r w:rsidRPr="002F663C">
        <w:rPr>
          <w:rFonts w:eastAsia="Calibri" w:cs="Times New Roman"/>
          <w:szCs w:val="18"/>
        </w:rPr>
        <w:t xml:space="preserve">. The full text of this document is available for public inspection and can be downloaded at </w:t>
      </w:r>
      <w:hyperlink r:id="rId16" w:history="1">
        <w:r w:rsidRPr="002F663C">
          <w:rPr>
            <w:rFonts w:eastAsia="Calibri" w:cs="Times New Roman"/>
            <w:color w:val="0000FF"/>
            <w:szCs w:val="18"/>
            <w:u w:val="single"/>
          </w:rPr>
          <w:t>https://docs.fcc.gov/public/attachments/FCC-25-27A1.pdf.</w:t>
        </w:r>
      </w:hyperlink>
      <w:r w:rsidRPr="002F663C">
        <w:rPr>
          <w:rFonts w:eastAsia="Calibri" w:cs="Times New Roman"/>
          <w:szCs w:val="18"/>
        </w:rPr>
        <w:t xml:space="preserve"> Comments are due on or before 15 August 2025; reply comments are due on or before 15 September 2025. WTO Members and their stakeholders are asked to submit comments to the </w:t>
      </w:r>
      <w:hyperlink r:id="rId17"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8"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9" w:history="1">
        <w:r w:rsidRPr="002F663C">
          <w:rPr>
            <w:rFonts w:eastAsia="Calibri" w:cs="Times New Roman"/>
            <w:color w:val="0000FF"/>
            <w:szCs w:val="18"/>
            <w:u w:val="single"/>
          </w:rPr>
          <w:t>Eastern Time</w:t>
        </w:r>
      </w:hyperlink>
      <w:r w:rsidRPr="002F663C">
        <w:rPr>
          <w:rFonts w:eastAsia="Calibri" w:cs="Times New Roman"/>
          <w:szCs w:val="18"/>
        </w:rPr>
        <w:t xml:space="preserve"> on 15 September 2025. Comments received by the USA TBT Enquiry Point from WTO Members and their stakeholders will be shared with the regulator and will also be submitted to the </w:t>
      </w:r>
      <w:hyperlink r:id="rId20" w:history="1">
        <w:r w:rsidRPr="002F663C">
          <w:rPr>
            <w:rFonts w:eastAsia="Calibri" w:cs="Times New Roman"/>
            <w:color w:val="0000FF"/>
            <w:szCs w:val="18"/>
            <w:u w:val="single"/>
          </w:rPr>
          <w:t>FCC's Electronic Comment Filing System (ECFS)</w:t>
        </w:r>
      </w:hyperlink>
      <w:r w:rsidRPr="002F663C">
        <w:rPr>
          <w:rFonts w:eastAsia="Calibri" w:cs="Times New Roman"/>
          <w:szCs w:val="18"/>
        </w:rPr>
        <w:t xml:space="preserve"> if received within the comment period. Proceedings and filings for this action are accessible in the ECFS </w:t>
      </w:r>
      <w:hyperlink r:id="rId21" w:history="1">
        <w:r w:rsidRPr="002F663C">
          <w:rPr>
            <w:rFonts w:eastAsia="Calibri" w:cs="Times New Roman"/>
            <w:color w:val="0000FF"/>
            <w:szCs w:val="18"/>
            <w:u w:val="single"/>
          </w:rPr>
          <w:t>here</w:t>
        </w:r>
      </w:hyperlink>
      <w:r w:rsidRPr="002F663C">
        <w:rPr>
          <w:rFonts w:eastAsia="Calibri" w:cs="Times New Roman"/>
          <w:szCs w:val="18"/>
        </w:rPr>
        <w:t>.</w:t>
      </w:r>
    </w:p>
    <w:p w:rsidR="006C5A96" w:rsidP="006C5A96" w14:paraId="084D86C2" w14:textId="77777777">
      <w:pPr>
        <w:jc w:val="center"/>
        <w:rPr>
          <w:b/>
        </w:rPr>
      </w:pPr>
      <w:r w:rsidRPr="003971FF">
        <w:rPr>
          <w:b/>
        </w:rPr>
        <w:t>__________</w:t>
      </w:r>
    </w:p>
    <w:p w:rsidR="004D4D19" w:rsidP="007F38C2" w14:paraId="2137845D" w14:textId="77777777">
      <w:pPr>
        <w:jc w:val="center"/>
        <w:rPr>
          <w:b/>
        </w:rPr>
      </w:pPr>
    </w:p>
    <w:p w:rsidR="00A1565D" w:rsidP="003971FF" w14:paraId="69DDACFD" w14:textId="77777777">
      <w:pPr>
        <w:jc w:val="center"/>
        <w:rPr>
          <w:b/>
        </w:rPr>
      </w:pPr>
    </w:p>
    <w:sectPr w:rsidSect="006C5A96">
      <w:headerReference w:type="even" r:id="rId22"/>
      <w:headerReference w:type="default" r:id="rId23"/>
      <w:footerReference w:type="even" r:id="rId24"/>
      <w:footerReference w:type="default" r:id="rId25"/>
      <w:headerReference w:type="first" r:id="rId26"/>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CEFF3A3"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B8EC527"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25962CA" w14:textId="77777777">
      <w:r>
        <w:separator/>
      </w:r>
    </w:p>
  </w:footnote>
  <w:footnote w:type="continuationSeparator" w:id="1">
    <w:p w:rsidR="004D3A6A" w:rsidP="00ED54E0" w14:paraId="5F3E66CA" w14:textId="77777777">
      <w:r>
        <w:continuationSeparator/>
      </w:r>
    </w:p>
  </w:footnote>
  <w:footnote w:id="2">
    <w:p w:rsidR="007F6EA2" w14:paraId="4A2BC932"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12854D0C"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EE97624" w14:textId="77777777">
    <w:pPr>
      <w:pStyle w:val="Header"/>
      <w:pBdr>
        <w:bottom w:val="single" w:sz="4" w:space="1" w:color="auto"/>
      </w:pBdr>
      <w:tabs>
        <w:tab w:val="clear" w:pos="4513"/>
        <w:tab w:val="clear" w:pos="9027"/>
      </w:tabs>
      <w:jc w:val="center"/>
    </w:pPr>
  </w:p>
  <w:p w:rsidR="00DD3DD7" w:rsidRPr="00DD3DD7" w:rsidP="00DD3DD7" w14:paraId="7D66001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D1D86D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73B2A5FE" w14:textId="77777777">
    <w:pPr>
      <w:pStyle w:val="Header"/>
      <w:pBdr>
        <w:bottom w:val="single" w:sz="4" w:space="1" w:color="auto"/>
      </w:pBdr>
      <w:tabs>
        <w:tab w:val="clear" w:pos="4513"/>
        <w:tab w:val="clear" w:pos="9027"/>
      </w:tabs>
      <w:jc w:val="center"/>
    </w:pPr>
    <w:bookmarkStart w:id="3" w:name="spsSymbolHeader"/>
    <w:r w:rsidRPr="00DD3DD7">
      <w:t>G/TBT/N/USA/2130/Add.1</w:t>
    </w:r>
    <w:bookmarkEnd w:id="3"/>
  </w:p>
  <w:p w:rsidR="00DD3DD7" w:rsidRPr="00DD3DD7" w:rsidP="00DD3DD7" w14:paraId="2796FC62" w14:textId="77777777">
    <w:pPr>
      <w:pStyle w:val="Header"/>
      <w:pBdr>
        <w:bottom w:val="single" w:sz="4" w:space="1" w:color="auto"/>
      </w:pBdr>
      <w:tabs>
        <w:tab w:val="clear" w:pos="4513"/>
        <w:tab w:val="clear" w:pos="9027"/>
      </w:tabs>
      <w:jc w:val="center"/>
    </w:pPr>
  </w:p>
  <w:p w:rsidR="00DD3DD7" w:rsidRPr="00DD3DD7" w:rsidP="00DD3DD7" w14:paraId="665D0B6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1A8B330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2DADD26"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07C4AFC"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B554F95" w14:textId="77777777">
          <w:pPr>
            <w:jc w:val="right"/>
            <w:rPr>
              <w:b/>
              <w:color w:val="FF0000"/>
              <w:szCs w:val="16"/>
            </w:rPr>
          </w:pPr>
          <w:r>
            <w:rPr>
              <w:b/>
              <w:color w:val="FF0000"/>
              <w:szCs w:val="16"/>
            </w:rPr>
            <w:t xml:space="preserve"> </w:t>
          </w:r>
        </w:p>
      </w:tc>
    </w:tr>
    <w:tr w14:paraId="407EAF60"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162CDD4"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67EFB62" w14:textId="77777777">
          <w:pPr>
            <w:jc w:val="right"/>
            <w:rPr>
              <w:b/>
              <w:szCs w:val="16"/>
            </w:rPr>
          </w:pPr>
        </w:p>
      </w:tc>
    </w:tr>
    <w:tr w14:paraId="00988E4F"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71AC85F"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985BDD4" w14:textId="77777777">
          <w:pPr>
            <w:jc w:val="right"/>
            <w:rPr>
              <w:rFonts w:eastAsia="Calibri" w:cs="Times New Roman"/>
              <w:b/>
              <w:szCs w:val="16"/>
            </w:rPr>
          </w:pPr>
          <w:bookmarkStart w:id="4" w:name="bmkSymbols"/>
          <w:r w:rsidRPr="002F663C">
            <w:rPr>
              <w:rFonts w:eastAsia="Calibri" w:cs="Times New Roman"/>
              <w:b/>
              <w:szCs w:val="16"/>
            </w:rPr>
            <w:t>G/TBT/N/USA/2130/Add.1</w:t>
          </w:r>
          <w:bookmarkEnd w:id="4"/>
        </w:p>
        <w:p w:rsidR="00C14444" w:rsidRPr="00C14444" w:rsidP="00C14444" w14:paraId="5AD03545" w14:textId="77777777">
          <w:pPr>
            <w:jc w:val="center"/>
            <w:rPr>
              <w:szCs w:val="16"/>
            </w:rPr>
          </w:pPr>
        </w:p>
      </w:tc>
    </w:tr>
    <w:tr w14:paraId="16577D86"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79811EF" w14:textId="77777777"/>
      </w:tc>
      <w:tc>
        <w:tcPr>
          <w:tcW w:w="5448" w:type="dxa"/>
          <w:gridSpan w:val="2"/>
          <w:shd w:val="clear" w:color="auto" w:fill="FFFFFF"/>
          <w:tcMar>
            <w:left w:w="108" w:type="dxa"/>
            <w:right w:w="108" w:type="dxa"/>
          </w:tcMar>
          <w:vAlign w:val="center"/>
        </w:tcPr>
        <w:p w:rsidR="00ED54E0" w:rsidRPr="00182B84" w:rsidP="00425DC5" w14:paraId="1FF50898" w14:textId="77777777">
          <w:pPr>
            <w:jc w:val="right"/>
            <w:rPr>
              <w:szCs w:val="16"/>
            </w:rPr>
          </w:pPr>
          <w:bookmarkStart w:id="5" w:name="bmkDate"/>
          <w:r w:rsidRPr="00182B84">
            <w:rPr>
              <w:szCs w:val="16"/>
            </w:rPr>
            <w:t>21 July 2025</w:t>
          </w:r>
          <w:bookmarkEnd w:id="5"/>
        </w:p>
      </w:tc>
    </w:tr>
    <w:tr w14:paraId="586B61AA"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5772A0A" w14:textId="77777777">
          <w:pPr>
            <w:jc w:val="left"/>
            <w:rPr>
              <w:b/>
            </w:rPr>
          </w:pPr>
          <w:bookmarkStart w:id="6" w:name="bmkSerial"/>
          <w:r>
            <w:rPr>
              <w:b w:val="0"/>
              <w:color w:val="FF0000"/>
            </w:rPr>
            <w:t>(25-4655)</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794897D"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180B02ED"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A8EAE1F"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EBA9C4D"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97C067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31557767">
    <w:abstractNumId w:val="9"/>
  </w:num>
  <w:num w:numId="2" w16cid:durableId="453795288">
    <w:abstractNumId w:val="7"/>
  </w:num>
  <w:num w:numId="3" w16cid:durableId="248197457">
    <w:abstractNumId w:val="6"/>
  </w:num>
  <w:num w:numId="4" w16cid:durableId="1690326776">
    <w:abstractNumId w:val="5"/>
  </w:num>
  <w:num w:numId="5" w16cid:durableId="1252199277">
    <w:abstractNumId w:val="4"/>
  </w:num>
  <w:num w:numId="6" w16cid:durableId="1769689546">
    <w:abstractNumId w:val="12"/>
  </w:num>
  <w:num w:numId="7" w16cid:durableId="1845322335">
    <w:abstractNumId w:val="11"/>
  </w:num>
  <w:num w:numId="8" w16cid:durableId="842429681">
    <w:abstractNumId w:val="10"/>
  </w:num>
  <w:num w:numId="9" w16cid:durableId="12788291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116940">
    <w:abstractNumId w:val="13"/>
  </w:num>
  <w:num w:numId="11" w16cid:durableId="1280333344">
    <w:abstractNumId w:val="8"/>
  </w:num>
  <w:num w:numId="12" w16cid:durableId="994337438">
    <w:abstractNumId w:val="3"/>
  </w:num>
  <w:num w:numId="13" w16cid:durableId="1980914657">
    <w:abstractNumId w:val="2"/>
  </w:num>
  <w:num w:numId="14" w16cid:durableId="12995922">
    <w:abstractNumId w:val="1"/>
  </w:num>
  <w:num w:numId="15" w16cid:durableId="1221985971">
    <w:abstractNumId w:val="0"/>
  </w:num>
  <w:num w:numId="16" w16cid:durableId="2093045037">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257F"/>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2759"/>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071"/>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0DAD"/>
    <w:rsid w:val="00B16ACF"/>
    <w:rsid w:val="00B17BD8"/>
    <w:rsid w:val="00B230EC"/>
    <w:rsid w:val="00B27953"/>
    <w:rsid w:val="00B41614"/>
    <w:rsid w:val="00B52738"/>
    <w:rsid w:val="00B56EDC"/>
    <w:rsid w:val="00B65A73"/>
    <w:rsid w:val="00B971B8"/>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EF7D2D"/>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C65AF83"/>
  <w15:docId w15:val="{B04FA8FD-9740-4D61-8416-F7552D602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07-16/html/2025-13308.htm" TargetMode="External" /><Relationship Id="rId11" Type="http://schemas.openxmlformats.org/officeDocument/2006/relationships/hyperlink" Target="https://www.govinfo.gov/content/pkg/FR-2025-07-16/pdf/2025-13308.pdf" TargetMode="External" /><Relationship Id="rId12" Type="http://schemas.openxmlformats.org/officeDocument/2006/relationships/hyperlink" Target="https://docs.fcc.gov/public/attachments/FCC-25-27A1.pdf" TargetMode="External" /><Relationship Id="rId13" Type="http://schemas.openxmlformats.org/officeDocument/2006/relationships/hyperlink" Target="https://www.fcc.gov/edocs/search-results?t=quick&amp;dockets=24-136" TargetMode="External" /><Relationship Id="rId14" Type="http://schemas.openxmlformats.org/officeDocument/2006/relationships/hyperlink" Target="https://www.fcc.gov/edocs/search-results?t=quick&amp;fccdaNo=25-27" TargetMode="External" /><Relationship Id="rId15" Type="http://schemas.openxmlformats.org/officeDocument/2006/relationships/hyperlink" Target="https://www.fcc.gov/edocs/frequently-asked-questions-about-edocs" TargetMode="External" /><Relationship Id="rId16" Type="http://schemas.openxmlformats.org/officeDocument/2006/relationships/hyperlink" Target="https://docs.fcc.gov/public/attachments/FCC-25-27A1.pdf." TargetMode="External" /><Relationship Id="rId17" Type="http://schemas.openxmlformats.org/officeDocument/2006/relationships/hyperlink" Target="mailto:usatbtep@nist.gov" TargetMode="External" /><Relationship Id="rId18" Type="http://schemas.openxmlformats.org/officeDocument/2006/relationships/hyperlink" Target="http://time-time.net/times/time-zones/usa-canada/current-eastern-time-est.php" TargetMode="External" /><Relationship Id="rId19" Type="http://schemas.openxmlformats.org/officeDocument/2006/relationships/hyperlink" Target="https://24timezones.com/time-zone/et" TargetMode="External" /><Relationship Id="rId2" Type="http://schemas.openxmlformats.org/officeDocument/2006/relationships/settings" Target="settings.xml" /><Relationship Id="rId20" Type="http://schemas.openxmlformats.org/officeDocument/2006/relationships/hyperlink" Target="https://www.fcc.gov/ecfs/search/search-filings" TargetMode="External" /><Relationship Id="rId21" Type="http://schemas.openxmlformats.org/officeDocument/2006/relationships/hyperlink" Target="https://www.fcc.gov/ecfs/search/search-filings/results?q=(proceedings.name:(%2224-136*%22))" TargetMode="External" /><Relationship Id="rId22" Type="http://schemas.openxmlformats.org/officeDocument/2006/relationships/header" Target="header1.xml" /><Relationship Id="rId23" Type="http://schemas.openxmlformats.org/officeDocument/2006/relationships/header" Target="header2.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header" Target="header3.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modification/25_04677_00_e.pdf" TargetMode="External" /><Relationship Id="rId8" Type="http://schemas.openxmlformats.org/officeDocument/2006/relationships/hyperlink" Target="https://members.wto.org/crnattachments/2025/TBT/USA/modification/25_04677_01_e.pdf" TargetMode="External" /><Relationship Id="rId9" Type="http://schemas.openxmlformats.org/officeDocument/2006/relationships/hyperlink" Target="https://www.ecfr.gov/current/title-47/chapter-I/subchapter-A/part-2"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15F73879-D34F-452D-AA0F-15778D6C7A2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672</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2025-07-21T07:05:00Z</dcterms:created>
  <dcterms:modified xsi:type="dcterms:W3CDTF">2025-07-21T07:08:00Z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