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0981F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NOTIFICATION</w:t>
      </w:r>
    </w:p>
    <w:p w14:paraId="4758A797">
      <w:pPr>
        <w:pStyle w:val="274"/>
      </w:pPr>
      <w:r>
        <w:t>Revision</w:t>
      </w:r>
    </w:p>
    <w:p w14:paraId="2F222CE4">
      <w:pPr>
        <w:jc w:val="center"/>
      </w:pPr>
      <w:r>
        <w:t>The following notification is being circulated in accordance with Article 10.6.</w:t>
      </w:r>
    </w:p>
    <w:p w14:paraId="4D20E2EC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8532"/>
      </w:tblGrid>
      <w:tr w14:paraId="0AFCC0D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bottom w:val="single" w:color="auto" w:sz="6" w:space="0"/>
            </w:tcBorders>
            <w:shd w:val="clear" w:color="auto" w:fill="auto"/>
          </w:tcPr>
          <w:p w14:paraId="01AE4524">
            <w:pPr>
              <w:spacing w:before="120" w:after="120"/>
              <w:jc w:val="center"/>
            </w:pPr>
            <w:r>
              <w:rPr>
                <w:b/>
              </w:rPr>
              <w:t>1.</w:t>
            </w:r>
          </w:p>
        </w:tc>
        <w:tc>
          <w:tcPr>
            <w:tcW w:w="4616" w:type="pct"/>
            <w:tcBorders>
              <w:bottom w:val="single" w:color="auto" w:sz="6" w:space="0"/>
            </w:tcBorders>
            <w:shd w:val="clear" w:color="auto" w:fill="auto"/>
          </w:tcPr>
          <w:p w14:paraId="159F1B8C">
            <w:pPr>
              <w:spacing w:before="120" w:after="120"/>
            </w:pPr>
            <w:r>
              <w:rPr>
                <w:b/>
              </w:rPr>
              <w:t>Notifying Member:</w:t>
            </w:r>
            <w:r>
              <w:rPr>
                <w:bCs/>
              </w:rPr>
              <w:t xml:space="preserve"> </w:t>
            </w:r>
            <w:r>
              <w:rPr>
                <w:bCs/>
                <w:u w:val="single"/>
              </w:rPr>
              <w:t>THAILAND</w:t>
            </w:r>
          </w:p>
          <w:p w14:paraId="13F07672">
            <w:pPr>
              <w:spacing w:after="120"/>
            </w:pPr>
            <w:r>
              <w:rPr>
                <w:b/>
              </w:rPr>
              <w:t>If applicable, name of local government involved (Articles 3.2 and 7.2):</w:t>
            </w:r>
            <w:r>
              <w:t xml:space="preserve"> </w:t>
            </w:r>
          </w:p>
        </w:tc>
      </w:tr>
      <w:tr w14:paraId="1AB01C5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7DDDC1">
            <w:pPr>
              <w:spacing w:before="120" w:after="120"/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0B10810">
            <w:pPr>
              <w:spacing w:before="120" w:after="120"/>
            </w:pPr>
            <w:r>
              <w:rPr>
                <w:b/>
              </w:rPr>
              <w:t>Agency responsible:</w:t>
            </w:r>
            <w:r>
              <w:t xml:space="preserve"> </w:t>
            </w:r>
          </w:p>
          <w:p w14:paraId="228F0436">
            <w:pPr>
              <w:spacing w:after="120"/>
            </w:pPr>
            <w:r>
              <w:t>Thai Industrial Standards Institute (TISI), Ministry of Industry</w:t>
            </w:r>
          </w:p>
          <w:p w14:paraId="257528EF">
            <w:pPr>
              <w:spacing w:after="120"/>
              <w:rPr>
                <w:bCs/>
              </w:rPr>
            </w:pPr>
            <w:r>
              <w:rPr>
                <w:b/>
              </w:rPr>
              <w:t>Name and address (including telephone and fax numbers, email and website addresses, if available) of</w:t>
            </w:r>
            <w:r>
              <w:t xml:space="preserve"> </w:t>
            </w:r>
            <w:r>
              <w:rPr>
                <w:b/>
              </w:rPr>
              <w:t>agency or authority designated to handle comments regarding the notification shall be indicated if different from above:</w:t>
            </w:r>
            <w:r>
              <w:rPr>
                <w:bCs/>
              </w:rPr>
              <w:t xml:space="preserve"> </w:t>
            </w:r>
          </w:p>
        </w:tc>
      </w:tr>
      <w:tr w14:paraId="667BAC9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13BDBF7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07292EF">
            <w:pPr>
              <w:spacing w:before="120" w:after="120"/>
              <w:rPr>
                <w:b/>
              </w:rPr>
            </w:pPr>
            <w:r>
              <w:rPr>
                <w:b/>
              </w:rPr>
              <w:t>Notified under Article 2.9.2 [X], 2.10.1 [ ], 5.6.2 [ ], 5.7.1 [ ], 3.2 [ ], 7.2 [ ], other:</w:t>
            </w:r>
            <w:r>
              <w:t xml:space="preserve"> </w:t>
            </w:r>
          </w:p>
        </w:tc>
      </w:tr>
      <w:tr w14:paraId="77A8BD0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983D66">
            <w:pPr>
              <w:spacing w:before="120" w:after="120"/>
              <w:jc w:val="center"/>
            </w:pPr>
            <w:r>
              <w:rPr>
                <w:b/>
              </w:rPr>
              <w:t>4.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8783C29">
            <w:pPr>
              <w:spacing w:before="120" w:after="120"/>
            </w:pPr>
            <w:r>
              <w:rPr>
                <w:b/>
              </w:rPr>
              <w:t>Products covered (HS or CCCN where applicable, otherwise national tariff heading. ICS numbers may be provided in addition, where applicable):</w:t>
            </w:r>
            <w:r>
              <w:t xml:space="preserve"> Plastic bags for food (ICS 55.080 ; 67.250 ; 83.140.99)</w:t>
            </w:r>
          </w:p>
        </w:tc>
      </w:tr>
      <w:tr w14:paraId="18459C0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F6857A3">
            <w:pPr>
              <w:spacing w:before="120" w:after="120"/>
              <w:jc w:val="center"/>
            </w:pPr>
            <w:r>
              <w:rPr>
                <w:b/>
              </w:rPr>
              <w:t>5.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29DECE">
            <w:pPr>
              <w:spacing w:before="120" w:after="120"/>
            </w:pPr>
            <w:r>
              <w:rPr>
                <w:b/>
              </w:rPr>
              <w:t>Title, number of pages and language(s) of the notified document:</w:t>
            </w:r>
            <w:r>
              <w:t xml:space="preserve"> Draft Ministerial Regulation Prescribing Industrial Products for Plastic Bags for Food to Conform to the Standard B.E. ....; (31 page(s), in Thai)</w:t>
            </w:r>
          </w:p>
        </w:tc>
      </w:tr>
      <w:tr w14:paraId="4BE5FA7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17FEB8C">
            <w:pPr>
              <w:spacing w:before="120" w:after="120"/>
              <w:jc w:val="center"/>
            </w:pPr>
            <w:r>
              <w:rPr>
                <w:b/>
              </w:rPr>
              <w:t>6.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7B6151F">
            <w:pPr>
              <w:spacing w:before="120" w:after="120"/>
            </w:pPr>
            <w:r>
              <w:rPr>
                <w:b/>
              </w:rPr>
              <w:t>Description of content:</w:t>
            </w:r>
            <w:r>
              <w:t xml:space="preserve"> The Thai Industrial Standards Institute (TISI) has revised the Thai Industrial Standard TIS 1027-2567(2024) Plastic Bags for Food and replaces it with TIS 1027-25XX(20XX).</w:t>
            </w:r>
          </w:p>
          <w:p w14:paraId="2DBDD3CD">
            <w:pPr>
              <w:spacing w:before="120" w:after="120"/>
            </w:pPr>
            <w:r>
              <w:t>This draft Ministerial Regulation mandates plastic bags for food made from Polyethylene (PE) or Polypropylene (PP) to conform to the Thai Industrial Standard TIS 1027-25XX(20XX) Plastic Bags for Food.</w:t>
            </w:r>
          </w:p>
        </w:tc>
      </w:tr>
      <w:tr w14:paraId="07CFD94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C7A165">
            <w:pPr>
              <w:spacing w:before="120" w:after="120"/>
              <w:jc w:val="center"/>
            </w:pPr>
            <w:r>
              <w:rPr>
                <w:b/>
              </w:rPr>
              <w:t>7.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5876F91">
            <w:pPr>
              <w:spacing w:before="120" w:after="120"/>
            </w:pPr>
            <w:r>
              <w:rPr>
                <w:b/>
              </w:rPr>
              <w:t>Objective and rationale, including the nature of urgent problems where applicable:</w:t>
            </w:r>
            <w:r>
              <w:t xml:space="preserve"> Protection of human health or safety </w:t>
            </w:r>
          </w:p>
        </w:tc>
      </w:tr>
      <w:tr w14:paraId="6AB251C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BCF5D32">
            <w:pPr>
              <w:spacing w:before="120" w:after="120"/>
              <w:jc w:val="center"/>
            </w:pPr>
            <w:r>
              <w:rPr>
                <w:b/>
              </w:rPr>
              <w:t>8.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D373049">
            <w:pPr>
              <w:spacing w:before="120" w:after="120"/>
            </w:pPr>
            <w:r>
              <w:rPr>
                <w:b/>
              </w:rPr>
              <w:t>Relevant documents:</w:t>
            </w:r>
            <w:r>
              <w:t xml:space="preserve"> </w:t>
            </w:r>
          </w:p>
          <w:p w14:paraId="6CB204FB">
            <w:pPr>
              <w:numPr>
                <w:ilvl w:val="0"/>
                <w:numId w:val="7"/>
              </w:numPr>
              <w:spacing w:before="120" w:after="120"/>
            </w:pPr>
            <w:r>
              <w:t>JIS Z 1702:1994(Reaffirmed 2022) Polyethylene films for packaging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0475F0CC">
            <w:pPr>
              <w:numPr>
                <w:ilvl w:val="0"/>
                <w:numId w:val="7"/>
              </w:numPr>
              <w:spacing w:before="120" w:after="120"/>
            </w:pPr>
            <w:r>
              <w:t>JIS Z 1707:2019 General rules of plastic films for food packaging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3BA36CE5">
            <w:pPr>
              <w:numPr>
                <w:ilvl w:val="0"/>
                <w:numId w:val="7"/>
              </w:numPr>
              <w:spacing w:before="120" w:after="120"/>
            </w:pPr>
            <w:r>
              <w:t>JIS Z 1711:1994(Reaffirmed 2020) Polyethylene films bags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07955C2B">
            <w:pPr>
              <w:numPr>
                <w:ilvl w:val="0"/>
                <w:numId w:val="7"/>
              </w:numPr>
              <w:spacing w:before="120" w:after="120"/>
            </w:pPr>
            <w:r>
              <w:t>ASTM D 882 –18 Standard Test Method for Tensile Properties of Thin Plastic Sheeting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07FDA256">
            <w:pPr>
              <w:numPr>
                <w:ilvl w:val="0"/>
                <w:numId w:val="7"/>
              </w:numPr>
              <w:spacing w:before="120" w:after="120"/>
            </w:pPr>
            <w:r>
              <w:t>EN 1186-3:2022 Materials and articles in contact with foodstuffs - Plastics - Part 3: Test methods for overall migration in evaporable simulants</w:t>
            </w: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 w14:paraId="28496003">
            <w:pPr>
              <w:numPr>
                <w:ilvl w:val="0"/>
                <w:numId w:val="7"/>
              </w:numPr>
              <w:spacing w:before="120" w:after="120"/>
            </w:pPr>
            <w:r>
              <w:t>TIS 619-2529 (1986) Pressure sensitive adhesive crepe masking tapes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21F5115B">
            <w:pPr>
              <w:numPr>
                <w:ilvl w:val="0"/>
                <w:numId w:val="7"/>
              </w:numPr>
              <w:spacing w:before="120" w:after="120"/>
            </w:pPr>
            <w:r>
              <w:t>TIS 656-2556 (2013) Analytical methods for food contact plastics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04E01ABF">
            <w:pPr>
              <w:numPr>
                <w:ilvl w:val="0"/>
                <w:numId w:val="7"/>
              </w:numPr>
              <w:spacing w:before="120" w:after="120"/>
            </w:pPr>
            <w:r>
              <w:t>TIS 1310-2538 (1995) Symbols for recycling plastics</w:t>
            </w: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20894375">
            <w:pPr>
              <w:numPr>
                <w:ilvl w:val="0"/>
                <w:numId w:val="7"/>
              </w:numPr>
              <w:spacing w:before="120" w:after="120"/>
            </w:pPr>
            <w:r>
              <w:t>Notification of the Ministry of Public Health (No. 435) B.E. 2565 (2022) Re: Qualities or standard for container made from plastic</w:t>
            </w:r>
          </w:p>
        </w:tc>
      </w:tr>
      <w:tr w14:paraId="64105AF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F8FA7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BAC9A24">
            <w:pPr>
              <w:spacing w:before="120" w:after="120"/>
            </w:pPr>
            <w:r>
              <w:rPr>
                <w:b/>
              </w:rPr>
              <w:t>Proposed date of adoption:</w:t>
            </w:r>
            <w:r>
              <w:rPr>
                <w:bCs/>
              </w:rPr>
              <w:t xml:space="preserve"> To be determined</w:t>
            </w:r>
          </w:p>
          <w:p w14:paraId="37A22FCB">
            <w:pPr>
              <w:spacing w:after="120"/>
            </w:pPr>
            <w:r>
              <w:rPr>
                <w:b/>
              </w:rPr>
              <w:t>Proposed date of entry into force:</w:t>
            </w:r>
            <w:r>
              <w:rPr>
                <w:bCs/>
              </w:rPr>
              <w:t xml:space="preserve"> After 180 days following the date of its publication in the Government Gazette</w:t>
            </w:r>
          </w:p>
        </w:tc>
      </w:tr>
      <w:tr w14:paraId="04E02D0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27F4006">
            <w:pPr>
              <w:spacing w:before="120" w:after="120"/>
              <w:jc w:val="center"/>
            </w:pPr>
            <w:r>
              <w:rPr>
                <w:b/>
              </w:rPr>
              <w:t>10.</w:t>
            </w:r>
          </w:p>
        </w:tc>
        <w:tc>
          <w:tcPr>
            <w:tcW w:w="4616" w:type="pct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5E54451">
            <w:pPr>
              <w:spacing w:before="120" w:after="120"/>
            </w:pPr>
            <w:r>
              <w:rPr>
                <w:b/>
              </w:rPr>
              <w:t>Final date for comments:</w:t>
            </w:r>
            <w:r>
              <w:t xml:space="preserve"> 1</w:t>
            </w:r>
            <w:r>
              <w:rPr>
                <w:rFonts w:hint="eastAsia" w:eastAsia="宋体"/>
                <w:lang w:val="en-US" w:eastAsia="zh-CN"/>
              </w:rPr>
              <w:t>7</w:t>
            </w:r>
            <w:r>
              <w:t xml:space="preserve"> August 2025 (30 days from notification)</w:t>
            </w:r>
          </w:p>
          <w:p w14:paraId="471D0C2A">
            <w:pPr>
              <w:spacing w:before="120" w:after="120"/>
            </w:pPr>
          </w:p>
          <w:p w14:paraId="3D813AE4">
            <w:pPr>
              <w:spacing w:before="120" w:after="120"/>
            </w:pPr>
            <w:r>
              <w:rPr>
                <w:b/>
                <w:bCs/>
              </w:rPr>
              <w:t>Contact details of agency or authority designated to handle comments regarding the notification:</w:t>
            </w:r>
            <w:r>
              <w:t xml:space="preserve"> </w:t>
            </w:r>
          </w:p>
          <w:p w14:paraId="303AA70F">
            <w:r>
              <w:t>WTO/TBT Enquiry Point and Notification Authority</w:t>
            </w:r>
          </w:p>
          <w:p w14:paraId="5527BA79">
            <w:r>
              <w:t>Thai Industrial Standards Institute (TISI), Ministry of Industry</w:t>
            </w:r>
          </w:p>
          <w:p w14:paraId="70298D7E">
            <w:r>
              <w:t>Tel: (662) 430 6831 ext. 2130</w:t>
            </w:r>
          </w:p>
          <w:p w14:paraId="05261D4D">
            <w:r>
              <w:t>Fax: (662) 354 3041</w:t>
            </w:r>
          </w:p>
          <w:p w14:paraId="223ED6A3">
            <w:r>
              <w:t xml:space="preserve">E-mail: </w:t>
            </w:r>
            <w:r>
              <w:fldChar w:fldCharType="begin"/>
            </w:r>
            <w:r>
              <w:instrText xml:space="preserve"> HYPERLINK "mailto:thaitbt@tisi.mail.go.th"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thaitbt@tisi.mail.go.th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09A537C">
            <w:pPr>
              <w:spacing w:before="120" w:after="120"/>
            </w:pPr>
            <w:r>
              <w:t xml:space="preserve">Website: </w:t>
            </w:r>
            <w:r>
              <w:fldChar w:fldCharType="begin"/>
            </w:r>
            <w:r>
              <w:instrText xml:space="preserve"> HYPERLINK "https://www.tisi.go.th" \t "_blank"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https://www.tisi.go.th</w:t>
            </w:r>
            <w:r>
              <w:rPr>
                <w:color w:val="0000FF"/>
                <w:u w:val="single"/>
              </w:rPr>
              <w:fldChar w:fldCharType="end"/>
            </w:r>
            <w:bookmarkStart w:id="10" w:name="_GoBack"/>
            <w:bookmarkEnd w:id="10"/>
          </w:p>
        </w:tc>
      </w:tr>
      <w:tr w14:paraId="5FEEF6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84" w:type="pct"/>
            <w:tcBorders>
              <w:top w:val="single" w:color="auto" w:sz="6" w:space="0"/>
              <w:bottom w:val="double" w:color="auto" w:sz="6" w:space="0"/>
            </w:tcBorders>
            <w:shd w:val="clear" w:color="auto" w:fill="auto"/>
          </w:tcPr>
          <w:p w14:paraId="272BE6F8">
            <w:pPr>
              <w:keepNext/>
              <w:keepLines/>
              <w:spacing w:before="120" w:after="120"/>
              <w:jc w:val="center"/>
            </w:pPr>
            <w:r>
              <w:rPr>
                <w:b/>
              </w:rPr>
              <w:t>11.</w:t>
            </w:r>
          </w:p>
        </w:tc>
        <w:tc>
          <w:tcPr>
            <w:tcW w:w="4616" w:type="pct"/>
            <w:tcBorders>
              <w:top w:val="single" w:color="auto" w:sz="6" w:space="0"/>
              <w:bottom w:val="double" w:color="auto" w:sz="6" w:space="0"/>
            </w:tcBorders>
            <w:shd w:val="clear" w:color="auto" w:fill="auto"/>
          </w:tcPr>
          <w:p w14:paraId="5A487CE0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Texts available from: National enquiry point [ ] or address, telephone or fax numbers and email and website addresses, if available, of other body:</w:t>
            </w:r>
            <w:r>
              <w:t xml:space="preserve"> </w:t>
            </w:r>
          </w:p>
          <w:p w14:paraId="65020557">
            <w:pPr>
              <w:rPr>
                <w:iCs/>
              </w:rPr>
            </w:pPr>
            <w:r>
              <w:rPr>
                <w:iCs/>
              </w:rPr>
              <w:t>WTO/TBT Enquiry Point and Notification Authority</w:t>
            </w:r>
          </w:p>
          <w:p w14:paraId="1993D51E">
            <w:pPr>
              <w:rPr>
                <w:iCs/>
              </w:rPr>
            </w:pPr>
            <w:r>
              <w:rPr>
                <w:iCs/>
              </w:rPr>
              <w:t>Thai Industrial Standards Institute (TISI), Ministry of Industry</w:t>
            </w:r>
          </w:p>
          <w:p w14:paraId="576392B3">
            <w:pPr>
              <w:rPr>
                <w:iCs/>
              </w:rPr>
            </w:pPr>
            <w:r>
              <w:rPr>
                <w:iCs/>
              </w:rPr>
              <w:t>Tel: (662) 430 6831 ext. 2130</w:t>
            </w:r>
          </w:p>
          <w:p w14:paraId="21FFBCB7">
            <w:pPr>
              <w:rPr>
                <w:iCs/>
              </w:rPr>
            </w:pPr>
            <w:r>
              <w:rPr>
                <w:iCs/>
              </w:rPr>
              <w:t>Fax: (662) 354 3041</w:t>
            </w:r>
          </w:p>
          <w:p w14:paraId="6AF76A3B">
            <w:pPr>
              <w:rPr>
                <w:iCs/>
              </w:rPr>
            </w:pPr>
            <w:r>
              <w:rPr>
                <w:iCs/>
              </w:rPr>
              <w:t xml:space="preserve">E-mail: </w:t>
            </w:r>
            <w:r>
              <w:fldChar w:fldCharType="begin"/>
            </w:r>
            <w:r>
              <w:instrText xml:space="preserve"> HYPERLINK "mailto:thaitbt@tisi.mail.go.th" </w:instrText>
            </w:r>
            <w:r>
              <w:fldChar w:fldCharType="separate"/>
            </w:r>
            <w:r>
              <w:rPr>
                <w:iCs/>
                <w:color w:val="0000FF"/>
                <w:u w:val="single"/>
              </w:rPr>
              <w:t>thaitbt@tisi.mail.go.th</w:t>
            </w:r>
            <w:r>
              <w:rPr>
                <w:iCs/>
                <w:color w:val="0000FF"/>
                <w:u w:val="single"/>
              </w:rPr>
              <w:fldChar w:fldCharType="end"/>
            </w:r>
          </w:p>
          <w:p w14:paraId="7F2709F4">
            <w:pPr>
              <w:keepNext/>
              <w:keepLines/>
              <w:rPr>
                <w:iCs/>
                <w:color w:val="0000FF"/>
                <w:u w:val="single"/>
              </w:rPr>
            </w:pPr>
            <w:r>
              <w:rPr>
                <w:iCs/>
              </w:rPr>
              <w:t xml:space="preserve">Website: </w:t>
            </w:r>
            <w:r>
              <w:fldChar w:fldCharType="begin"/>
            </w:r>
            <w:r>
              <w:instrText xml:space="preserve"> HYPERLINK "https://www.tisi.go.th" \t "_blank" </w:instrText>
            </w:r>
            <w:r>
              <w:fldChar w:fldCharType="separate"/>
            </w:r>
            <w:r>
              <w:rPr>
                <w:iCs/>
                <w:color w:val="0000FF"/>
                <w:u w:val="single"/>
              </w:rPr>
              <w:t>https://www.tisi.go.th</w:t>
            </w:r>
            <w:r>
              <w:rPr>
                <w:iCs/>
                <w:color w:val="0000FF"/>
                <w:u w:val="single"/>
              </w:rPr>
              <w:fldChar w:fldCharType="end"/>
            </w:r>
          </w:p>
          <w:p w14:paraId="3F7E092C">
            <w:pPr>
              <w:keepNext/>
              <w:keepLines/>
              <w:rPr>
                <w:iCs/>
                <w:color w:val="0000FF"/>
                <w:u w:val="single"/>
              </w:rPr>
            </w:pPr>
          </w:p>
          <w:p w14:paraId="05FA0E44">
            <w:pPr>
              <w:pBdr>
                <w:top w:val="none" w:color="auto" w:sz="0" w:space="4"/>
                <w:bottom w:val="none" w:color="auto" w:sz="0" w:space="4"/>
              </w:pBdr>
              <w:rPr>
                <w:iCs/>
              </w:rPr>
            </w:pPr>
            <w:r>
              <w:fldChar w:fldCharType="begin"/>
            </w:r>
            <w:r>
              <w:instrText xml:space="preserve"> HYPERLINK "https://members.wto.org/crnattachments/2025/TBT/THA/25_04666_00_e.pdf" \t "_blank" </w:instrText>
            </w:r>
            <w:r>
              <w:fldChar w:fldCharType="separate"/>
            </w:r>
            <w:r>
              <w:rPr>
                <w:iCs/>
                <w:color w:val="0000FF"/>
                <w:u w:val="single"/>
              </w:rPr>
              <w:t>https://members.wto.org/crnattachments/2025/TBT/THA/25_04666_00_e.pdf</w:t>
            </w:r>
            <w:r>
              <w:rPr>
                <w:iCs/>
                <w:color w:val="0000FF"/>
                <w:u w:val="single"/>
              </w:rPr>
              <w:fldChar w:fldCharType="end"/>
            </w:r>
          </w:p>
          <w:p w14:paraId="5F8D5F94">
            <w:pPr>
              <w:pBdr>
                <w:top w:val="none" w:color="auto" w:sz="0" w:space="4"/>
                <w:bottom w:val="none" w:color="auto" w:sz="0" w:space="4"/>
              </w:pBdr>
            </w:pPr>
          </w:p>
        </w:tc>
      </w:tr>
    </w:tbl>
    <w:p w14:paraId="6D750CC9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AE98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5390F7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68652">
    <w:pPr>
      <w:pStyle w:val="56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A53A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G/TBT/N/THA/671/Rev.2</w:t>
    </w:r>
    <w:bookmarkEnd w:id="9"/>
  </w:p>
  <w:p w14:paraId="64380448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54093D75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0187A2A6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A6DFE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G/TBT/N/COUNTRY</w:t>
    </w:r>
  </w:p>
  <w:p w14:paraId="693A6AE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244AFC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685D4CF5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794"/>
      <w:gridCol w:w="2123"/>
      <w:gridCol w:w="3325"/>
    </w:tblGrid>
    <w:tr w14:paraId="396CCE9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D082E5">
          <w:pPr>
            <w:rPr>
              <w:lang w:eastAsia="en-GB"/>
            </w:rPr>
          </w:pPr>
          <w:bookmarkStart w:id="0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3A8E2B">
          <w:pPr>
            <w:jc w:val="right"/>
            <w:rPr>
              <w:b/>
              <w:color w:val="FF0000"/>
              <w:szCs w:val="16"/>
            </w:rPr>
          </w:pPr>
        </w:p>
      </w:tc>
    </w:tr>
    <w:bookmarkEnd w:id="0"/>
    <w:tr w14:paraId="2294DFC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E3DDE22">
          <w:pPr>
            <w:jc w:val="left"/>
          </w:pPr>
          <w:r>
            <w:rPr>
              <w:lang w:eastAsia="en-GB"/>
            </w:rPr>
            <w:drawing>
              <wp:inline distT="0" distB="0" distL="0" distR="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7F7413">
          <w:pPr>
            <w:jc w:val="right"/>
            <w:rPr>
              <w:b/>
              <w:szCs w:val="16"/>
            </w:rPr>
          </w:pPr>
        </w:p>
      </w:tc>
    </w:tr>
    <w:tr w14:paraId="4085C5D9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794" w:type="dxa"/>
          <w:vMerge w:val="continue"/>
          <w:shd w:val="clear" w:color="auto" w:fill="FFFFFF"/>
          <w:tcMar>
            <w:left w:w="108" w:type="dxa"/>
            <w:right w:w="108" w:type="dxa"/>
          </w:tcMar>
        </w:tcPr>
        <w:p w14:paraId="445AD90C">
          <w:pPr>
            <w:jc w:val="left"/>
            <w:rPr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457AD2">
          <w:pPr>
            <w:jc w:val="right"/>
            <w:rPr>
              <w:rFonts w:hint="eastAsia" w:eastAsia="宋体"/>
              <w:b/>
              <w:szCs w:val="16"/>
              <w:lang w:val="en-US" w:eastAsia="zh-CN"/>
            </w:rPr>
          </w:pPr>
          <w:bookmarkStart w:id="1" w:name="bmkSymbols"/>
          <w:r>
            <w:rPr>
              <w:b/>
              <w:szCs w:val="16"/>
            </w:rPr>
            <w:t>G/TBT/N/THA/</w:t>
          </w:r>
          <w:r>
            <w:rPr>
              <w:rFonts w:hint="eastAsia" w:eastAsia="宋体"/>
              <w:b/>
              <w:szCs w:val="16"/>
              <w:lang w:val="en-US" w:eastAsia="zh-CN"/>
            </w:rPr>
            <w:t>691</w:t>
          </w:r>
          <w:r>
            <w:rPr>
              <w:b/>
              <w:szCs w:val="16"/>
            </w:rPr>
            <w:t>/Rev.</w:t>
          </w:r>
          <w:bookmarkEnd w:id="1"/>
          <w:r>
            <w:rPr>
              <w:rFonts w:hint="eastAsia" w:eastAsia="宋体"/>
              <w:b/>
              <w:szCs w:val="16"/>
              <w:lang w:val="en-US" w:eastAsia="zh-CN"/>
            </w:rPr>
            <w:t>2</w:t>
          </w:r>
        </w:p>
      </w:tc>
    </w:tr>
    <w:tr w14:paraId="0EA19D6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794" w:type="dxa"/>
          <w:vMerge w:val="continue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03DD8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56CA75">
          <w:pPr>
            <w:jc w:val="right"/>
            <w:rPr>
              <w:szCs w:val="16"/>
            </w:rPr>
          </w:pPr>
          <w:bookmarkStart w:id="2" w:name="spsDateDistribution"/>
          <w:bookmarkStart w:id="3" w:name="bmkDate"/>
          <w:r>
            <w:rPr>
              <w:szCs w:val="16"/>
            </w:rPr>
            <w:t>1</w:t>
          </w:r>
          <w:r>
            <w:rPr>
              <w:rFonts w:hint="eastAsia" w:eastAsia="宋体"/>
              <w:szCs w:val="16"/>
              <w:lang w:val="en-US" w:eastAsia="zh-CN"/>
            </w:rPr>
            <w:t>8</w:t>
          </w:r>
          <w:r>
            <w:rPr>
              <w:szCs w:val="16"/>
            </w:rPr>
            <w:t xml:space="preserve"> July 2025</w:t>
          </w:r>
          <w:bookmarkEnd w:id="2"/>
          <w:bookmarkEnd w:id="3"/>
        </w:p>
      </w:tc>
    </w:tr>
    <w:tr w14:paraId="423FE7E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17" w:type="dxa"/>
          <w:gridSpan w:val="2"/>
          <w:tcBorders>
            <w:bottom w:val="single" w:color="auto" w:sz="4" w:space="0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1F78E3">
          <w:pPr>
            <w:jc w:val="left"/>
            <w:rPr>
              <w:b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4632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325" w:type="dxa"/>
          <w:tcBorders>
            <w:bottom w:val="single" w:color="auto" w:sz="4" w:space="0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6D96D2">
          <w:pPr>
            <w:jc w:val="right"/>
            <w:rPr>
              <w:szCs w:val="16"/>
            </w:rPr>
          </w:pPr>
          <w:bookmarkStart w:id="5" w:name="bmkTotPages"/>
          <w:r>
            <w:rPr>
              <w:bCs/>
              <w:szCs w:val="16"/>
            </w:rPr>
            <w:t xml:space="preserve">Page: </w:t>
          </w:r>
          <w:r>
            <w:rPr>
              <w:bCs/>
              <w:szCs w:val="16"/>
            </w:rPr>
            <w:fldChar w:fldCharType="begin"/>
          </w:r>
          <w:r>
            <w:rPr>
              <w:bCs/>
              <w:szCs w:val="16"/>
            </w:rPr>
            <w:instrText xml:space="preserve"> PAGE  \* Arabic  \* MERGEFORMAT </w:instrText>
          </w:r>
          <w:r>
            <w:rPr>
              <w:bCs/>
              <w:szCs w:val="16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6"/>
              <w:lang w:val="en-GB" w:eastAsia="en-US" w:bidi="ar-SA"/>
            </w:rPr>
            <w:t>1</w:t>
          </w:r>
          <w:r>
            <w:rPr>
              <w:bCs/>
              <w:szCs w:val="16"/>
            </w:rPr>
            <w:fldChar w:fldCharType="end"/>
          </w:r>
          <w:r>
            <w:rPr>
              <w:bCs/>
              <w:szCs w:val="16"/>
            </w:rPr>
            <w:t>/</w:t>
          </w:r>
          <w:r>
            <w:rPr>
              <w:bCs/>
              <w:szCs w:val="16"/>
            </w:rPr>
            <w:fldChar w:fldCharType="begin"/>
          </w:r>
          <w:r>
            <w:rPr>
              <w:bCs/>
              <w:szCs w:val="16"/>
            </w:rPr>
            <w:instrText xml:space="preserve"> NUMPAGES  \* Arabic  \* MERGEFORMAT </w:instrText>
          </w:r>
          <w:r>
            <w:rPr>
              <w:bCs/>
              <w:szCs w:val="16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6"/>
              <w:lang w:val="en-GB" w:eastAsia="en-US" w:bidi="ar-SA"/>
            </w:rPr>
            <w:t>2</w:t>
          </w:r>
          <w:r>
            <w:rPr>
              <w:bCs/>
              <w:szCs w:val="16"/>
            </w:rPr>
            <w:fldChar w:fldCharType="end"/>
          </w:r>
          <w:bookmarkEnd w:id="5"/>
        </w:p>
      </w:tc>
    </w:tr>
    <w:tr w14:paraId="28B8648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17" w:type="dxa"/>
          <w:gridSpan w:val="2"/>
          <w:tcBorders>
            <w:top w:val="single" w:color="auto" w:sz="4" w:space="0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AF8AAA">
          <w:pPr>
            <w:jc w:val="left"/>
            <w:rPr>
              <w:sz w:val="14"/>
              <w:szCs w:val="16"/>
            </w:rPr>
          </w:pPr>
          <w:bookmarkStart w:id="6" w:name="bmkCommittee"/>
          <w:r>
            <w:rPr>
              <w:b/>
            </w:rPr>
            <w:t>Committee on Technical Barriers to Trade</w:t>
          </w:r>
          <w:bookmarkEnd w:id="6"/>
        </w:p>
      </w:tc>
      <w:tc>
        <w:tcPr>
          <w:tcW w:w="3325" w:type="dxa"/>
          <w:tcBorders>
            <w:top w:val="single" w:color="auto" w:sz="4" w:space="0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67731F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 </w:t>
          </w:r>
          <w:bookmarkStart w:id="8" w:name="spsOriginalLanguage"/>
          <w:r>
            <w:rPr>
              <w:bCs/>
              <w:szCs w:val="18"/>
            </w:rPr>
            <w:t>English</w:t>
          </w:r>
          <w:bookmarkEnd w:id="7"/>
          <w:bookmarkEnd w:id="8"/>
        </w:p>
      </w:tc>
    </w:tr>
  </w:tbl>
  <w:p w14:paraId="44F530B0">
    <w:pPr>
      <w:pStyle w:val="5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82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attachedTemplate r:id="rId1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C0"/>
    <w:rsid w:val="000272F6"/>
    <w:rsid w:val="00037AC4"/>
    <w:rsid w:val="000423BF"/>
    <w:rsid w:val="00046D9E"/>
    <w:rsid w:val="000A3EFB"/>
    <w:rsid w:val="000A4945"/>
    <w:rsid w:val="000B31E1"/>
    <w:rsid w:val="00100018"/>
    <w:rsid w:val="0011356B"/>
    <w:rsid w:val="0013337F"/>
    <w:rsid w:val="00150A34"/>
    <w:rsid w:val="00173D7A"/>
    <w:rsid w:val="00181C92"/>
    <w:rsid w:val="00182B84"/>
    <w:rsid w:val="001B468E"/>
    <w:rsid w:val="001B5654"/>
    <w:rsid w:val="001B6060"/>
    <w:rsid w:val="001C5710"/>
    <w:rsid w:val="001D045F"/>
    <w:rsid w:val="001D1D8D"/>
    <w:rsid w:val="001D61A4"/>
    <w:rsid w:val="001E291F"/>
    <w:rsid w:val="00203270"/>
    <w:rsid w:val="002176BC"/>
    <w:rsid w:val="0022230B"/>
    <w:rsid w:val="00231951"/>
    <w:rsid w:val="00233408"/>
    <w:rsid w:val="0026497C"/>
    <w:rsid w:val="00267546"/>
    <w:rsid w:val="0027067B"/>
    <w:rsid w:val="0029715D"/>
    <w:rsid w:val="002B69C3"/>
    <w:rsid w:val="002C68CF"/>
    <w:rsid w:val="002D50AA"/>
    <w:rsid w:val="002F78E9"/>
    <w:rsid w:val="00300269"/>
    <w:rsid w:val="00353CB2"/>
    <w:rsid w:val="003572B4"/>
    <w:rsid w:val="003E6C00"/>
    <w:rsid w:val="003F5EEF"/>
    <w:rsid w:val="00400D4D"/>
    <w:rsid w:val="0041081F"/>
    <w:rsid w:val="00467032"/>
    <w:rsid w:val="0046754A"/>
    <w:rsid w:val="00472BE4"/>
    <w:rsid w:val="00486F72"/>
    <w:rsid w:val="004913FD"/>
    <w:rsid w:val="004B3635"/>
    <w:rsid w:val="004B48EF"/>
    <w:rsid w:val="004B69CA"/>
    <w:rsid w:val="004C341F"/>
    <w:rsid w:val="004E050B"/>
    <w:rsid w:val="004E1F98"/>
    <w:rsid w:val="004F203A"/>
    <w:rsid w:val="00501107"/>
    <w:rsid w:val="005336B8"/>
    <w:rsid w:val="00543B49"/>
    <w:rsid w:val="005441B3"/>
    <w:rsid w:val="00547B5F"/>
    <w:rsid w:val="005B04B9"/>
    <w:rsid w:val="005B63A3"/>
    <w:rsid w:val="005B68C7"/>
    <w:rsid w:val="005B7054"/>
    <w:rsid w:val="005B7BC0"/>
    <w:rsid w:val="005C7C63"/>
    <w:rsid w:val="005D5981"/>
    <w:rsid w:val="005E3073"/>
    <w:rsid w:val="005F30CB"/>
    <w:rsid w:val="005F4259"/>
    <w:rsid w:val="00600C85"/>
    <w:rsid w:val="00612644"/>
    <w:rsid w:val="00617604"/>
    <w:rsid w:val="0063410B"/>
    <w:rsid w:val="00646F7D"/>
    <w:rsid w:val="00674CCD"/>
    <w:rsid w:val="0069402C"/>
    <w:rsid w:val="006A3D8E"/>
    <w:rsid w:val="006A4935"/>
    <w:rsid w:val="006F5826"/>
    <w:rsid w:val="00700181"/>
    <w:rsid w:val="007141CF"/>
    <w:rsid w:val="0073780E"/>
    <w:rsid w:val="00745146"/>
    <w:rsid w:val="007458F7"/>
    <w:rsid w:val="00745C0F"/>
    <w:rsid w:val="00746ACF"/>
    <w:rsid w:val="007577E3"/>
    <w:rsid w:val="00760DB3"/>
    <w:rsid w:val="007640F2"/>
    <w:rsid w:val="00772BB5"/>
    <w:rsid w:val="00782291"/>
    <w:rsid w:val="007B6239"/>
    <w:rsid w:val="007B7A28"/>
    <w:rsid w:val="007E6507"/>
    <w:rsid w:val="007F2B8E"/>
    <w:rsid w:val="00807247"/>
    <w:rsid w:val="00840C2B"/>
    <w:rsid w:val="00854DAF"/>
    <w:rsid w:val="008739FD"/>
    <w:rsid w:val="008751E7"/>
    <w:rsid w:val="00893E85"/>
    <w:rsid w:val="00896CE2"/>
    <w:rsid w:val="008A43B9"/>
    <w:rsid w:val="008C0973"/>
    <w:rsid w:val="008D6315"/>
    <w:rsid w:val="008E372C"/>
    <w:rsid w:val="008E74A6"/>
    <w:rsid w:val="008F6F99"/>
    <w:rsid w:val="00941DF1"/>
    <w:rsid w:val="009434D3"/>
    <w:rsid w:val="009903FC"/>
    <w:rsid w:val="009A3FA6"/>
    <w:rsid w:val="009A6F54"/>
    <w:rsid w:val="009C7DE5"/>
    <w:rsid w:val="009D0EBF"/>
    <w:rsid w:val="009D7160"/>
    <w:rsid w:val="00A14E08"/>
    <w:rsid w:val="00A57051"/>
    <w:rsid w:val="00A6057A"/>
    <w:rsid w:val="00A74017"/>
    <w:rsid w:val="00A75DAA"/>
    <w:rsid w:val="00A83C94"/>
    <w:rsid w:val="00A94ADB"/>
    <w:rsid w:val="00A94F35"/>
    <w:rsid w:val="00A97452"/>
    <w:rsid w:val="00AA332C"/>
    <w:rsid w:val="00AC27F8"/>
    <w:rsid w:val="00AC75D9"/>
    <w:rsid w:val="00AD4C72"/>
    <w:rsid w:val="00AE2AEE"/>
    <w:rsid w:val="00B00276"/>
    <w:rsid w:val="00B107D5"/>
    <w:rsid w:val="00B2087B"/>
    <w:rsid w:val="00B226AA"/>
    <w:rsid w:val="00B230EC"/>
    <w:rsid w:val="00B30408"/>
    <w:rsid w:val="00B52738"/>
    <w:rsid w:val="00B56EDC"/>
    <w:rsid w:val="00B650D6"/>
    <w:rsid w:val="00B657DE"/>
    <w:rsid w:val="00B73EE6"/>
    <w:rsid w:val="00B80CAD"/>
    <w:rsid w:val="00BA4022"/>
    <w:rsid w:val="00BB1F84"/>
    <w:rsid w:val="00BB263B"/>
    <w:rsid w:val="00BB2BFC"/>
    <w:rsid w:val="00BE5468"/>
    <w:rsid w:val="00BF5532"/>
    <w:rsid w:val="00C02C7E"/>
    <w:rsid w:val="00C11EAC"/>
    <w:rsid w:val="00C305D7"/>
    <w:rsid w:val="00C30F2A"/>
    <w:rsid w:val="00C3606A"/>
    <w:rsid w:val="00C43456"/>
    <w:rsid w:val="00C65C0C"/>
    <w:rsid w:val="00C7247C"/>
    <w:rsid w:val="00C808FC"/>
    <w:rsid w:val="00C812EC"/>
    <w:rsid w:val="00C82B33"/>
    <w:rsid w:val="00C87936"/>
    <w:rsid w:val="00C958E9"/>
    <w:rsid w:val="00CA303A"/>
    <w:rsid w:val="00CA368D"/>
    <w:rsid w:val="00CC162F"/>
    <w:rsid w:val="00CC4BA9"/>
    <w:rsid w:val="00CD12A6"/>
    <w:rsid w:val="00CD7D97"/>
    <w:rsid w:val="00CE14AC"/>
    <w:rsid w:val="00CE3EE6"/>
    <w:rsid w:val="00CE4BA1"/>
    <w:rsid w:val="00D000C7"/>
    <w:rsid w:val="00D52A9D"/>
    <w:rsid w:val="00D55AAD"/>
    <w:rsid w:val="00D70FFA"/>
    <w:rsid w:val="00D747AE"/>
    <w:rsid w:val="00D90ADD"/>
    <w:rsid w:val="00D9226C"/>
    <w:rsid w:val="00DA0C04"/>
    <w:rsid w:val="00DA20BD"/>
    <w:rsid w:val="00DC14BC"/>
    <w:rsid w:val="00DC7ACB"/>
    <w:rsid w:val="00DE50DB"/>
    <w:rsid w:val="00DF6AE1"/>
    <w:rsid w:val="00E42A3E"/>
    <w:rsid w:val="00E46FD5"/>
    <w:rsid w:val="00E544BB"/>
    <w:rsid w:val="00E56545"/>
    <w:rsid w:val="00E91874"/>
    <w:rsid w:val="00E94F70"/>
    <w:rsid w:val="00EA2511"/>
    <w:rsid w:val="00EA5D4F"/>
    <w:rsid w:val="00EB6C56"/>
    <w:rsid w:val="00ED54E0"/>
    <w:rsid w:val="00EE1F8F"/>
    <w:rsid w:val="00F10043"/>
    <w:rsid w:val="00F32397"/>
    <w:rsid w:val="00F40595"/>
    <w:rsid w:val="00F4118F"/>
    <w:rsid w:val="00F4523B"/>
    <w:rsid w:val="00F636B2"/>
    <w:rsid w:val="00F66C50"/>
    <w:rsid w:val="00F72BEF"/>
    <w:rsid w:val="00F80D5C"/>
    <w:rsid w:val="00FA4309"/>
    <w:rsid w:val="00FA5EBC"/>
    <w:rsid w:val="00FD224A"/>
    <w:rsid w:val="00FE0068"/>
    <w:rsid w:val="00FF4616"/>
    <w:rsid w:val="119C0A65"/>
    <w:rsid w:val="1E41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uiPriority="99" w:name="List Continue 2"/>
    <w:lsdException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uiPriority="99" w:name="Table 3D effects 1"/>
    <w:lsdException w:uiPriority="99" w:name="Table 3D effects 2"/>
    <w:lsdException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n-GB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0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1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2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3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n-GB" w:eastAsia="en-US" w:bidi="ar-SA"/>
    </w:rPr>
  </w:style>
  <w:style w:type="paragraph" w:styleId="9">
    <w:name w:val="Body Text"/>
    <w:basedOn w:val="1"/>
    <w:link w:val="259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1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7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9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0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5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n-GB"/>
    </w:rPr>
  </w:style>
  <w:style w:type="character" w:styleId="233">
    <w:name w:val="endnote reference"/>
    <w:qFormat/>
    <w:uiPriority w:val="49"/>
    <w:rPr>
      <w:vertAlign w:val="superscript"/>
      <w:lang w:val="en-GB"/>
    </w:rPr>
  </w:style>
  <w:style w:type="character" w:styleId="234">
    <w:name w:val="page number"/>
    <w:semiHidden/>
    <w:unhideWhenUsed/>
    <w:qFormat/>
    <w:uiPriority w:val="99"/>
    <w:rPr>
      <w:lang w:val="en-GB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n-GB"/>
    </w:rPr>
  </w:style>
  <w:style w:type="character" w:styleId="236">
    <w:name w:val="Emphasis"/>
    <w:semiHidden/>
    <w:qFormat/>
    <w:uiPriority w:val="99"/>
    <w:rPr>
      <w:i/>
      <w:iCs/>
      <w:lang w:val="en-GB"/>
    </w:rPr>
  </w:style>
  <w:style w:type="character" w:styleId="237">
    <w:name w:val="line number"/>
    <w:semiHidden/>
    <w:unhideWhenUsed/>
    <w:qFormat/>
    <w:uiPriority w:val="99"/>
    <w:rPr>
      <w:lang w:val="en-GB"/>
    </w:rPr>
  </w:style>
  <w:style w:type="character" w:styleId="238">
    <w:name w:val="HTML Definition"/>
    <w:semiHidden/>
    <w:unhideWhenUsed/>
    <w:qFormat/>
    <w:uiPriority w:val="99"/>
    <w:rPr>
      <w:i/>
      <w:iCs/>
      <w:lang w:val="en-GB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0">
    <w:name w:val="HTML Acronym"/>
    <w:semiHidden/>
    <w:unhideWhenUsed/>
    <w:qFormat/>
    <w:uiPriority w:val="99"/>
    <w:rPr>
      <w:lang w:val="en-GB"/>
    </w:rPr>
  </w:style>
  <w:style w:type="character" w:styleId="241">
    <w:name w:val="HTML Variable"/>
    <w:semiHidden/>
    <w:unhideWhenUsed/>
    <w:qFormat/>
    <w:uiPriority w:val="99"/>
    <w:rPr>
      <w:i/>
      <w:iCs/>
      <w:lang w:val="en-GB"/>
    </w:rPr>
  </w:style>
  <w:style w:type="character" w:styleId="242">
    <w:name w:val="Hyperlink"/>
    <w:unhideWhenUsed/>
    <w:qFormat/>
    <w:uiPriority w:val="9"/>
    <w:rPr>
      <w:color w:val="0000FF"/>
      <w:u w:val="single"/>
      <w:lang w:val="en-GB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n-GB"/>
    </w:rPr>
  </w:style>
  <w:style w:type="character" w:styleId="245">
    <w:name w:val="HTML Cite"/>
    <w:semiHidden/>
    <w:unhideWhenUsed/>
    <w:qFormat/>
    <w:uiPriority w:val="99"/>
    <w:rPr>
      <w:i/>
      <w:iCs/>
      <w:lang w:val="en-GB"/>
    </w:rPr>
  </w:style>
  <w:style w:type="character" w:styleId="246">
    <w:name w:val="footnote reference"/>
    <w:qFormat/>
    <w:uiPriority w:val="5"/>
    <w:rPr>
      <w:vertAlign w:val="superscript"/>
      <w:lang w:val="en-GB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n-GB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n-GB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n-GB"/>
    </w:rPr>
  </w:style>
  <w:style w:type="character" w:customStyle="1" w:styleId="250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n-GB"/>
    </w:rPr>
  </w:style>
  <w:style w:type="character" w:customStyle="1" w:styleId="251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n-GB"/>
    </w:rPr>
  </w:style>
  <w:style w:type="character" w:customStyle="1" w:styleId="252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n-GB"/>
    </w:rPr>
  </w:style>
  <w:style w:type="character" w:customStyle="1" w:styleId="253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n-GB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n-GB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n-GB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n-GB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n-GB"/>
    </w:rPr>
  </w:style>
  <w:style w:type="character" w:customStyle="1" w:styleId="25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n-GB"/>
    </w:rPr>
  </w:style>
  <w:style w:type="character" w:customStyle="1" w:styleId="259">
    <w:name w:val="Body Text Char"/>
    <w:link w:val="9"/>
    <w:qFormat/>
    <w:uiPriority w:val="1"/>
    <w:rPr>
      <w:rFonts w:ascii="Verdana" w:hAnsi="Verdana"/>
      <w:sz w:val="18"/>
      <w:szCs w:val="22"/>
      <w:lang w:val="en-GB"/>
    </w:rPr>
  </w:style>
  <w:style w:type="character" w:customStyle="1" w:styleId="260">
    <w:name w:val="Body Text 2 Char"/>
    <w:link w:val="76"/>
    <w:qFormat/>
    <w:uiPriority w:val="1"/>
    <w:rPr>
      <w:rFonts w:ascii="Verdana" w:hAnsi="Verdana"/>
      <w:sz w:val="18"/>
      <w:szCs w:val="22"/>
      <w:lang w:val="en-GB"/>
    </w:rPr>
  </w:style>
  <w:style w:type="character" w:customStyle="1" w:styleId="261">
    <w:name w:val="Body Text 3 Char"/>
    <w:link w:val="32"/>
    <w:qFormat/>
    <w:uiPriority w:val="1"/>
    <w:rPr>
      <w:rFonts w:ascii="Verdana" w:hAnsi="Verdana"/>
      <w:sz w:val="18"/>
      <w:szCs w:val="16"/>
      <w:lang w:val="en-GB"/>
    </w:rPr>
  </w:style>
  <w:style w:type="paragraph" w:customStyle="1" w:styleId="262">
    <w:name w:val="Answer"/>
    <w:basedOn w:val="1"/>
    <w:link w:val="263"/>
    <w:qFormat/>
    <w:uiPriority w:val="6"/>
    <w:pPr>
      <w:spacing w:after="240"/>
      <w:ind w:left="1077"/>
    </w:pPr>
  </w:style>
  <w:style w:type="character" w:customStyle="1" w:styleId="263">
    <w:name w:val="Answer Char"/>
    <w:link w:val="262"/>
    <w:qFormat/>
    <w:uiPriority w:val="6"/>
    <w:rPr>
      <w:rFonts w:ascii="Verdana" w:hAnsi="Verdana"/>
      <w:sz w:val="18"/>
      <w:szCs w:val="22"/>
      <w:lang w:val="en-GB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n-GB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n-GB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n-GB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n-GB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n-GB" w:eastAsia="en-GB"/>
    </w:rPr>
  </w:style>
  <w:style w:type="paragraph" w:customStyle="1" w:styleId="271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2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paragraph" w:customStyle="1" w:styleId="273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74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75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76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77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character" w:customStyle="1" w:styleId="27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n-GB"/>
    </w:rPr>
  </w:style>
  <w:style w:type="character" w:customStyle="1" w:styleId="279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n-GB"/>
    </w:rPr>
  </w:style>
  <w:style w:type="paragraph" w:customStyle="1" w:styleId="280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81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82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paragraph" w:styleId="283">
    <w:name w:val="List Paragraph"/>
    <w:basedOn w:val="1"/>
    <w:semiHidden/>
    <w:qFormat/>
    <w:uiPriority w:val="59"/>
    <w:pPr>
      <w:ind w:left="720"/>
      <w:contextualSpacing/>
    </w:pPr>
  </w:style>
  <w:style w:type="table" w:customStyle="1" w:styleId="284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5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n-GB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n-GB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n-GB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n-GB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n-GB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n-GB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n-GB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n-GB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n-GB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n-GB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n-GB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n-GB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n-GB"/>
    </w:rPr>
  </w:style>
  <w:style w:type="character" w:styleId="311">
    <w:name w:val="Placeholder Text"/>
    <w:semiHidden/>
    <w:qFormat/>
    <w:uiPriority w:val="99"/>
    <w:rPr>
      <w:color w:val="808080"/>
      <w:lang w:val="en-GB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n-GB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n-GB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n-GB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n-GB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n-GB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vision_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95eb9cd1-0e25-4d33-ac13-db99e28feef4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FC2338D8-5592-40FA-96B4-1CBB17926C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Revision_Regular_EN.dotx</Template>
  <Pages>2</Pages>
  <Words>577</Words>
  <Characters>3421</Characters>
  <Lines>81</Lines>
  <Paragraphs>58</Paragraphs>
  <TotalTime>2</TotalTime>
  <ScaleCrop>false</ScaleCrop>
  <LinksUpToDate>false</LinksUpToDate>
  <CharactersWithSpaces>3950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2025-03-13T10:11:00Z</dcterms:created>
  <dc:description>LDIMD - DTU</dc:description>
  <dcterms:modified xsi:type="dcterms:W3CDTF">2025-07-18T15:21:19Z</dcterms:modified>
  <dc:title>NOTIFICATION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95eb9cd1-0e25-4d33-ac13-db99e28feef4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F2C5B2FFA30E42A69710928719E92E2B_12</vt:lpwstr>
  </property>
</Properties>
</file>