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F84E2F6" w14:textId="77777777">
      <w:pPr>
        <w:pStyle w:val="Title"/>
      </w:pPr>
      <w:r w:rsidRPr="00EF68C9">
        <w:t>NOTIFICACIÓN</w:t>
      </w:r>
    </w:p>
    <w:p w:rsidR="002F663C" w:rsidRPr="00EF68C9" w:rsidP="00D31A79" w14:paraId="4803C152" w14:textId="77777777">
      <w:pPr>
        <w:pStyle w:val="Title3"/>
      </w:pPr>
      <w:r w:rsidRPr="00EF68C9">
        <w:t>Addendum</w:t>
      </w:r>
    </w:p>
    <w:p w:rsidR="002F663C" w:rsidP="00B22706" w14:paraId="531C4B58" w14:textId="77777777">
      <w:r w:rsidRPr="00EF68C9">
        <w:t>La siguiente comunicación, de fecha 15 de julio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7F833FAA" w14:textId="77777777">
      <w:pPr>
        <w:rPr>
          <w:rFonts w:eastAsia="Calibri" w:cs="Times New Roman"/>
        </w:rPr>
      </w:pPr>
    </w:p>
    <w:p w:rsidR="002F663C" w:rsidRPr="00EF68C9" w:rsidP="00EF68C9" w14:paraId="692E4EA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08C13BE" w14:textId="77777777"/>
    <w:p w:rsidR="00B22706" w:rsidRPr="00EF68C9" w:rsidP="00EF68C9" w14:paraId="08DE26E9" w14:textId="77777777"/>
    <w:p w:rsidR="002F663C" w:rsidRPr="00EF68C9" w:rsidP="00EF68C9" w14:paraId="4D8765A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5E547E0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C349EC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A74C19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D0839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9BBB3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0D957C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92ED6E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FA585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C01B94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D086FC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4F82A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F70FF8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3CB349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7B42D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63ED70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920ED9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5ADDF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3A6C85A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704F985A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3894A23E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https://members.wto.org/crnattachments/2025/TBT/CRI/final_measure/25_04625_00_s.pdf</w:t>
              </w:r>
            </w:hyperlink>
          </w:p>
        </w:tc>
      </w:tr>
      <w:tr w14:paraId="6FFEF0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F4724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74D456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A6BADF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F01F5F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26F32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EE04CE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DF22F0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DD20C8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94676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5F29B35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D275C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5E37CE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DEFFEA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B086C17" w14:textId="77777777">
            <w:pPr>
              <w:spacing w:before="120" w:after="120"/>
            </w:pPr>
            <w:r>
              <w:t>Equivalencia normativa Resolución Nº 0015-2025-DE</w:t>
            </w:r>
          </w:p>
        </w:tc>
      </w:tr>
    </w:tbl>
    <w:p w:rsidR="002F663C" w:rsidRPr="00EF68C9" w:rsidP="00EF68C9" w14:paraId="5A1AA2F9" w14:textId="77777777"/>
    <w:p w:rsidR="003918E9" w:rsidRPr="00F95856" w:rsidP="00B03883" w14:paraId="4AEB13A8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N°44964-MINAE, REGLAMENTO COMPLEMENTARIO PARA LA APLICACIÓN DEL RTCA 23.01.80:21 PRODUCTOS ELÉCTRICOS. ACONDICIONADORES DE AIRE TIPO DIVIDIDO DE VELOCIDAD FIJA, DESCARGA LIBRE Y SIN DUETOS DE AIRE. ESPECIFICACIONES DE EFICIENCIA ENERGÉTICA y el Decreto Ejecutivo 44016 COMEX-MEIC-MINAE; Publica Resolución Nº 468-2022 (COMIECO-XCVIII) de fecha 2/12/2022 y su </w:t>
      </w:r>
      <w:r w:rsidRPr="00EF68C9" w:rsidR="00EF68C9">
        <w:t>Anexo "Reglamento Técnico Centroamericano RTCA 23.01.80:21 Productos Eléctricos. Acondicionadores de Aire Tipo Dividido de Velocidad Fija, Descarga Libre y sin Duetos de Aire. Especifica y lo dispuesto en el considerando primero de la presente resolución se otorga la equivalencia solicitada para la norma NOM-023-ENER-2018, Eficiencia energética en acondicionadores de aire tipo dividido, descarga libre y sin conductos de aire. Límites, métodos de prueba y etiquetado.</w:t>
      </w:r>
    </w:p>
    <w:p w:rsidR="00D60927" w:rsidRPr="00B22706" w:rsidP="003918E9" w14:paraId="375DEEC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77362A2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CC9BE5A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97317F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739DB6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B5E136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2A740B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95D234C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51FE58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B7511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G/TBT/N/CRI/189/Add.34</w:t>
    </w:r>
    <w:bookmarkEnd w:id="7"/>
  </w:p>
  <w:p w:rsidR="00470C19" w:rsidP="00583508" w14:paraId="553D81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339DBB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627EDC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73A46F0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1C037C3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1111F9A0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4D914F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7068B1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3B7FC7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9A2188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A9510F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G/TBT/N/CRI/189/Add.34</w:t>
          </w:r>
          <w:bookmarkEnd w:id="16"/>
        </w:p>
      </w:tc>
    </w:tr>
    <w:tr w14:paraId="4304101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45C3D6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1ADC8FB" w14:textId="68A4B3E6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</w:t>
          </w:r>
          <w:r>
            <w:rPr>
              <w:rFonts w:eastAsia="Verdana" w:cs="Verdana"/>
              <w:szCs w:val="18"/>
            </w:rPr>
            <w:t>6</w:t>
          </w:r>
          <w:r w:rsidRPr="00EF68C9">
            <w:rPr>
              <w:rFonts w:eastAsia="Verdana" w:cs="Verdana"/>
              <w:szCs w:val="18"/>
            </w:rPr>
            <w:t xml:space="preserve"> de julio de 2025</w:t>
          </w:r>
          <w:bookmarkEnd w:id="17"/>
        </w:p>
      </w:tc>
    </w:tr>
    <w:tr w14:paraId="271E2E5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DEAF497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(25-4553)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9B6065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96B911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4BE5A22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38B132D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3EAA27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5360490">
    <w:abstractNumId w:val="9"/>
  </w:num>
  <w:num w:numId="2" w16cid:durableId="1415012634">
    <w:abstractNumId w:val="7"/>
  </w:num>
  <w:num w:numId="3" w16cid:durableId="76442347">
    <w:abstractNumId w:val="6"/>
  </w:num>
  <w:num w:numId="4" w16cid:durableId="57090684">
    <w:abstractNumId w:val="5"/>
  </w:num>
  <w:num w:numId="5" w16cid:durableId="603071868">
    <w:abstractNumId w:val="4"/>
  </w:num>
  <w:num w:numId="6" w16cid:durableId="1109619898">
    <w:abstractNumId w:val="12"/>
  </w:num>
  <w:num w:numId="7" w16cid:durableId="172647975">
    <w:abstractNumId w:val="11"/>
  </w:num>
  <w:num w:numId="8" w16cid:durableId="315770757">
    <w:abstractNumId w:val="10"/>
  </w:num>
  <w:num w:numId="9" w16cid:durableId="230580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930193">
    <w:abstractNumId w:val="13"/>
  </w:num>
  <w:num w:numId="11" w16cid:durableId="996999312">
    <w:abstractNumId w:val="8"/>
  </w:num>
  <w:num w:numId="12" w16cid:durableId="560798819">
    <w:abstractNumId w:val="3"/>
  </w:num>
  <w:num w:numId="13" w16cid:durableId="821435664">
    <w:abstractNumId w:val="2"/>
  </w:num>
  <w:num w:numId="14" w16cid:durableId="1338729825">
    <w:abstractNumId w:val="1"/>
  </w:num>
  <w:num w:numId="15" w16cid:durableId="1498308809">
    <w:abstractNumId w:val="0"/>
  </w:num>
  <w:num w:numId="16" w16cid:durableId="26373017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E49A1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68A"/>
    <w:rsid w:val="00470C19"/>
    <w:rsid w:val="00486575"/>
    <w:rsid w:val="004C5A53"/>
    <w:rsid w:val="004F203A"/>
    <w:rsid w:val="005127D6"/>
    <w:rsid w:val="005336B8"/>
    <w:rsid w:val="005414BE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B5C66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B5AD3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39AF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BF79A8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6EB4F6"/>
  <w15:docId w15:val="{6EE16E0B-5A6B-4DF7-BBF8-17DDF9DE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5/TBT/CRI/final_measure/25_04625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ACB58F-1C9D-46E5-A838-EB3C35B074F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3</cp:revision>
  <cp:lastPrinted>2019-10-31T07:40:00Z</cp:lastPrinted>
  <dcterms:created xsi:type="dcterms:W3CDTF">2025-07-15T15:35:00Z</dcterms:created>
  <dcterms:modified xsi:type="dcterms:W3CDTF">2025-07-16T07:45:00Z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