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B284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4E3A69C3">
      <w:pPr>
        <w:jc w:val="center"/>
      </w:pPr>
      <w:r>
        <w:t>Se da traslado de la notificación siguiente de conformidad con el artículo 10.6.</w:t>
      </w:r>
    </w:p>
    <w:p w14:paraId="31F848C4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4E6095E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1D0C426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7A5C098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CHILE</w:t>
            </w:r>
          </w:p>
          <w:p w14:paraId="37E7B03B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5357909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62DFC2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2EFB74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36F4444C">
            <w:pPr>
              <w:spacing w:after="120"/>
            </w:pPr>
            <w:r>
              <w:t>Superintendencia de Electricidad y Combustibles (SEC)</w:t>
            </w:r>
          </w:p>
          <w:p w14:paraId="4A1CF10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010F3B9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15355D6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10D02D">
            <w:pPr>
              <w:spacing w:before="120" w:after="120"/>
            </w:pPr>
            <w:r>
              <w:rPr>
                <w:b/>
              </w:rPr>
              <w:t>Notificación hecha en virtud del artículo 2.9.2 [], 2.10.1 [ ], 5.6.2 [X], 5.7.1 [ ], 3.2 [ ], 7.2 [ ], o en virtud de:</w:t>
            </w:r>
            <w:r>
              <w:t xml:space="preserve"> </w:t>
            </w:r>
          </w:p>
        </w:tc>
      </w:tr>
      <w:tr w14:paraId="68A3B48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6E099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873AC3E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Válvulas de exceso de flujo para gases combustibles</w:t>
            </w:r>
          </w:p>
        </w:tc>
      </w:tr>
      <w:tr w14:paraId="367F4C1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511EAB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D5AFFC1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Protocolo de Análisis y/o Ensayo de Seguridad de Producto de Combustibles PC Nº33:2025; (8 página(s), en español)</w:t>
            </w:r>
          </w:p>
        </w:tc>
      </w:tr>
      <w:tr w14:paraId="1DD0CB4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C97B3A0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1E80041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El presente protocolo establece el procedimiento de certificación para válvulas de exceso de flujo para gases combustibles, de acuerdo al alcance y campo de aplicación dispuesto en la norma DIN 30652-1:2021-06.</w:t>
            </w:r>
          </w:p>
        </w:tc>
      </w:tr>
      <w:tr w14:paraId="7019366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136B16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001457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Protección de la salud o seguridad humanas</w:t>
            </w:r>
          </w:p>
        </w:tc>
      </w:tr>
      <w:tr w14:paraId="5BCBBB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249F84C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AC74976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287AE94A">
            <w:pPr>
              <w:spacing w:before="120" w:after="120"/>
            </w:pPr>
            <w:r>
              <w:t>DIN 30652-1:2021-06</w:t>
            </w:r>
          </w:p>
          <w:p w14:paraId="0E549247">
            <w:pPr>
              <w:spacing w:before="120" w:after="120"/>
            </w:pPr>
            <w:r>
              <w:t>Ley 18.410:1985 del Ministerio de Economía, Fomento y Reconstrucción.</w:t>
            </w:r>
          </w:p>
          <w:p w14:paraId="335F5C70">
            <w:pPr>
              <w:numPr>
                <w:ilvl w:val="0"/>
                <w:numId w:val="7"/>
              </w:numPr>
              <w:spacing w:before="120" w:after="120"/>
            </w:pPr>
            <w:r>
              <w:t>S. N°298, del año 2005, del Ministerio de Economía, Fomento y Reconstrucción.</w:t>
            </w:r>
          </w:p>
          <w:p w14:paraId="28D98BB1">
            <w:pPr>
              <w:numPr>
                <w:numId w:val="0"/>
              </w:numPr>
              <w:spacing w:before="120" w:after="120"/>
            </w:pPr>
            <w:bookmarkStart w:id="10" w:name="_GoBack"/>
            <w:bookmarkEnd w:id="10"/>
            <w:r>
              <w:t>R.E. N°0431, de fecha 23.08.2010, del Ministerio de Energía.</w:t>
            </w:r>
          </w:p>
        </w:tc>
      </w:tr>
      <w:tr w14:paraId="00B83A6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E6B3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8197A1">
            <w:pPr>
              <w:spacing w:before="120" w:after="120"/>
              <w:rPr>
                <w:rFonts w:hint="eastAsia" w:eastAsia="宋体"/>
                <w:bCs/>
                <w:lang w:eastAsia="zh-CN"/>
              </w:rPr>
            </w:pPr>
            <w:r>
              <w:rPr>
                <w:b/>
              </w:rPr>
              <w:t>Fecha propuesta de adopción: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-</w:t>
            </w:r>
          </w:p>
          <w:p w14:paraId="58A30308">
            <w:pPr>
              <w:spacing w:after="120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>Fecha propuesta de entrada en vigor: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-</w:t>
            </w:r>
          </w:p>
        </w:tc>
      </w:tr>
      <w:tr w14:paraId="0426CF0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6A44101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65E8BD2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8 de septiembre de 2025</w:t>
            </w:r>
            <w:r>
              <w:rPr>
                <w:rFonts w:hint="eastAsia" w:eastAsia="宋体"/>
                <w:lang w:eastAsia="zh-CN"/>
              </w:rPr>
              <w:t>，</w:t>
            </w:r>
          </w:p>
          <w:p w14:paraId="3A911472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[X] 60 days from notification</w:t>
            </w:r>
          </w:p>
        </w:tc>
      </w:tr>
      <w:tr w14:paraId="511E7B2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FE1344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5D9F87D8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5C367C78">
            <w:pPr>
              <w:rPr>
                <w:bCs/>
              </w:rPr>
            </w:pPr>
            <w:r>
              <w:rPr>
                <w:bCs/>
              </w:rPr>
              <w:t>(a) In relation to Technical Regulations (Article 10.1):</w:t>
            </w:r>
          </w:p>
          <w:p w14:paraId="3151EE52">
            <w:pPr>
              <w:rPr>
                <w:bCs/>
              </w:rPr>
            </w:pPr>
            <w:r>
              <w:rPr>
                <w:bCs/>
              </w:rPr>
              <w:t>Ministerio de Relaciones Exteriores</w:t>
            </w:r>
          </w:p>
          <w:p w14:paraId="2F309AC1">
            <w:pPr>
              <w:rPr>
                <w:bCs/>
              </w:rPr>
            </w:pPr>
            <w:r>
              <w:rPr>
                <w:bCs/>
              </w:rPr>
              <w:t>Subsecretaría de Relaciones Económicas Internacionales (SUBREI)</w:t>
            </w:r>
          </w:p>
          <w:p w14:paraId="76ADA538">
            <w:pPr>
              <w:rPr>
                <w:bCs/>
              </w:rPr>
            </w:pPr>
            <w:r>
              <w:rPr>
                <w:bCs/>
              </w:rPr>
              <w:t>Contact: TBT Sub-Department</w:t>
            </w:r>
          </w:p>
          <w:p w14:paraId="7EA83DA4">
            <w:pPr>
              <w:rPr>
                <w:bCs/>
              </w:rPr>
            </w:pPr>
            <w:r>
              <w:rPr>
                <w:bCs/>
              </w:rPr>
              <w:t>Bombero Salas 1345</w:t>
            </w:r>
          </w:p>
          <w:p w14:paraId="1751B6CA">
            <w:pPr>
              <w:rPr>
                <w:bCs/>
              </w:rPr>
            </w:pPr>
            <w:r>
              <w:rPr>
                <w:bCs/>
              </w:rPr>
              <w:t>Piso 11</w:t>
            </w:r>
          </w:p>
          <w:p w14:paraId="34DE20C0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489B3686">
            <w:pPr>
              <w:rPr>
                <w:bCs/>
              </w:rPr>
            </w:pPr>
            <w:r>
              <w:rPr>
                <w:bCs/>
              </w:rPr>
              <w:t>Tel: +(56 2) 2827 5250</w:t>
            </w:r>
          </w:p>
          <w:p w14:paraId="0587852E">
            <w:pPr>
              <w:rPr>
                <w:bCs/>
              </w:rPr>
            </w:pPr>
            <w:r>
              <w:rPr>
                <w:bCs/>
              </w:rPr>
              <w:t>Fax: +(56 2) 380 9494</w:t>
            </w:r>
          </w:p>
          <w:p w14:paraId="3B0CE8AA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"mailto:tbt_chile@subrei.gob.cl"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tbt_chile@subrei.gob.cl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79468903">
            <w:pPr>
              <w:rPr>
                <w:bCs/>
              </w:rPr>
            </w:pPr>
            <w:r>
              <w:rPr>
                <w:bCs/>
              </w:rPr>
              <w:t>(b) In relation to Standards (Article 10.3):</w:t>
            </w:r>
          </w:p>
          <w:p w14:paraId="22032E54">
            <w:pPr>
              <w:rPr>
                <w:bCs/>
              </w:rPr>
            </w:pPr>
            <w:r>
              <w:rPr>
                <w:bCs/>
              </w:rPr>
              <w:t>Instituto Nacional de Normalización</w:t>
            </w:r>
          </w:p>
          <w:p w14:paraId="6F151844">
            <w:pPr>
              <w:rPr>
                <w:bCs/>
              </w:rPr>
            </w:pPr>
            <w:r>
              <w:rPr>
                <w:bCs/>
              </w:rPr>
              <w:t>Alameda 1449 Torre 7 Piso 16</w:t>
            </w:r>
          </w:p>
          <w:p w14:paraId="1750DB0C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13F01608">
            <w:pPr>
              <w:rPr>
                <w:bCs/>
              </w:rPr>
            </w:pPr>
            <w:r>
              <w:rPr>
                <w:bCs/>
              </w:rPr>
              <w:t>Tel: +(56 2) 2445 8000</w:t>
            </w:r>
          </w:p>
          <w:p w14:paraId="7C89ECFF">
            <w:pPr>
              <w:rPr>
                <w:bCs/>
              </w:rPr>
            </w:pPr>
            <w:r>
              <w:rPr>
                <w:bCs/>
              </w:rPr>
              <w:t>Fax: +(56 2) 2441 0427</w:t>
            </w:r>
          </w:p>
          <w:p w14:paraId="61001796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"mailto:info@inn.cl"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info@inn.cl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4E8E12CB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</w:p>
          <w:p w14:paraId="66992A6E">
            <w:pPr>
              <w:pBdr>
                <w:top w:val="none" w:color="auto" w:sz="0" w:space="4"/>
                <w:bottom w:val="none" w:color="auto" w:sz="0" w:space="4"/>
              </w:pBd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"https://members.wto.org/crnattachments/2025/TBT/CHL/25_04573_00_s.pdf"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https://members.wto.org/crnattachments/2025/TBT/CHL/25_04573_00_s.pdf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6EE937F4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fldChar w:fldCharType="begin"/>
            </w:r>
            <w:r>
              <w:instrText xml:space="preserve"> HYPERLINK "https://www.sec.cl/consulta-publica/" \l "1562021903705-db277904-ea8a"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https://www.sec.cl/consulta-publica/#1562021903705-db277904-ea8a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19684025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10002FF" w:usb1="4000FCFF" w:usb2="00000009" w:usb3="00000000" w:csb0="6000019F" w:csb1="DFD7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E155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F9F1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94452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9376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  <w:rPr>
        <w:rFonts w:hint="default" w:eastAsia="宋体"/>
        <w:lang w:val="en-US" w:eastAsia="zh-CN"/>
      </w:rPr>
    </w:pPr>
    <w:bookmarkStart w:id="9" w:name="spsSymbolHeader"/>
    <w:r>
      <w:t>G/TBT/N/CHL/7</w:t>
    </w:r>
    <w:bookmarkEnd w:id="9"/>
    <w:r>
      <w:rPr>
        <w:rFonts w:hint="eastAsia" w:eastAsia="宋体"/>
        <w:lang w:val="en-US" w:eastAsia="zh-CN"/>
      </w:rPr>
      <w:t>42</w:t>
    </w:r>
  </w:p>
  <w:p w14:paraId="678F664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3536EF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32D3A90E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4900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B26AFB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462EEE0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116F069F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D650BE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96B152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1D7D8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04619C7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5886FD7A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DB719B2">
          <w:pPr>
            <w:jc w:val="right"/>
            <w:rPr>
              <w:b/>
              <w:szCs w:val="18"/>
            </w:rPr>
          </w:pPr>
        </w:p>
      </w:tc>
    </w:tr>
    <w:tr w14:paraId="0FC51FC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FBCD3D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A1842BC">
          <w:pPr>
            <w:jc w:val="right"/>
            <w:rPr>
              <w:rFonts w:hint="default" w:eastAsia="宋体"/>
              <w:b/>
              <w:szCs w:val="18"/>
              <w:lang w:val="en-US" w:eastAsia="zh-CN"/>
            </w:rPr>
          </w:pPr>
          <w:bookmarkStart w:id="1" w:name="bmkSymbols"/>
          <w:r>
            <w:rPr>
              <w:b/>
              <w:szCs w:val="18"/>
            </w:rPr>
            <w:t>G/TBT/N/CHL/7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43</w:t>
          </w:r>
        </w:p>
      </w:tc>
    </w:tr>
    <w:tr w14:paraId="2C0D33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86019E4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CDED16">
          <w:pPr>
            <w:jc w:val="right"/>
            <w:rPr>
              <w:szCs w:val="18"/>
            </w:rPr>
          </w:pPr>
          <w:bookmarkStart w:id="2" w:name="spsDateDistribution"/>
          <w:bookmarkStart w:id="3" w:name="bmkDate"/>
          <w:r>
            <w:rPr>
              <w:szCs w:val="18"/>
            </w:rPr>
            <w:t>10 de julio de 2025</w:t>
          </w:r>
          <w:bookmarkEnd w:id="2"/>
          <w:bookmarkEnd w:id="3"/>
        </w:p>
      </w:tc>
    </w:tr>
    <w:tr w14:paraId="68F67F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86D632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4477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D3EB4A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5"/>
        </w:p>
      </w:tc>
    </w:tr>
    <w:tr w14:paraId="74D5242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8FCAFB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6ADE0B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2FDA17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406A510F"/>
    <w:multiLevelType w:val="singleLevel"/>
    <w:tmpl w:val="406A510F"/>
    <w:lvl w:ilvl="0" w:tentative="0">
      <w:start w:val="4"/>
      <w:numFmt w:val="upperLetter"/>
      <w:lvlText w:val="%1."/>
      <w:lvlJc w:val="left"/>
      <w:pPr>
        <w:tabs>
          <w:tab w:val="left" w:pos="312"/>
        </w:tabs>
      </w:pPr>
    </w:lvl>
  </w:abstractNum>
  <w:abstractNum w:abstractNumId="6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253B9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3682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83277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26FF0"/>
    <w:rsid w:val="00A37C79"/>
    <w:rsid w:val="00A42A6A"/>
    <w:rsid w:val="00A46611"/>
    <w:rsid w:val="00A52F73"/>
    <w:rsid w:val="00A5462B"/>
    <w:rsid w:val="00A60556"/>
    <w:rsid w:val="00A627A8"/>
    <w:rsid w:val="00A634E9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32C0D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58AC"/>
    <w:rsid w:val="00EB7769"/>
    <w:rsid w:val="00ED3396"/>
    <w:rsid w:val="00EE50B7"/>
    <w:rsid w:val="00EF045A"/>
    <w:rsid w:val="00EF756F"/>
    <w:rsid w:val="00F009AC"/>
    <w:rsid w:val="00F11625"/>
    <w:rsid w:val="00F325A3"/>
    <w:rsid w:val="00F35602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088633BA"/>
    <w:rsid w:val="27834705"/>
    <w:rsid w:val="5570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basedOn w:val="231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06C9BC7B-C144-4490-AB7D-119CC54B4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604</Words>
  <Characters>3525</Characters>
  <Lines>60</Lines>
  <Paragraphs>34</Paragraphs>
  <TotalTime>0</TotalTime>
  <ScaleCrop>false</ScaleCrop>
  <LinksUpToDate>false</LinksUpToDate>
  <CharactersWithSpaces>4081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2025-06-17T12:22:00Z</dcterms:created>
  <dc:description>LDIMD - DTU</dc:description>
  <dcterms:modified xsi:type="dcterms:W3CDTF">2025-07-11T01:14:50Z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eyJoZGlkIjoiYzU2ZjVjM2FlNTE3OTRiNTQ3MzA3ZGI5YmExMTViYmEiLCJ1c2VySWQiOiI2NjE4MzI4NTIifQ==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F22158BC5204467F99EF5020F4F8F8C4_12</vt:lpwstr>
  </property>
</Properties>
</file>