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936FB8">
      <w:pPr>
        <w:pStyle w:val="84"/>
        <w:rPr>
          <w:caps w:val="0"/>
          <w:kern w:val="0"/>
        </w:rPr>
      </w:pPr>
      <w:r>
        <w:rPr>
          <w:caps w:val="0"/>
          <w:kern w:val="0"/>
        </w:rPr>
        <w:t>NOTIFICATION</w:t>
      </w:r>
    </w:p>
    <w:p w14:paraId="0831D3FE">
      <w:pPr>
        <w:jc w:val="center"/>
      </w:pPr>
      <w:r>
        <w:t>The following notification is being circulated in accordance with Article 10.6</w:t>
      </w:r>
    </w:p>
    <w:p w14:paraId="7A9E6B3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5861C1A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A8358A6">
            <w:pPr>
              <w:spacing w:before="120" w:after="120"/>
              <w:jc w:val="left"/>
            </w:pPr>
            <w:r>
              <w:rPr>
                <w:b/>
              </w:rPr>
              <w:t>1.</w:t>
            </w:r>
          </w:p>
        </w:tc>
        <w:tc>
          <w:tcPr>
            <w:tcW w:w="8546" w:type="dxa"/>
            <w:tcBorders>
              <w:bottom w:val="single" w:color="auto" w:sz="6" w:space="0"/>
            </w:tcBorders>
            <w:shd w:val="clear" w:color="auto" w:fill="auto"/>
          </w:tcPr>
          <w:p w14:paraId="0BEC98F9">
            <w:pPr>
              <w:spacing w:before="120" w:after="120"/>
            </w:pPr>
            <w:r>
              <w:rPr>
                <w:b/>
              </w:rPr>
              <w:t>Notifying Member:</w:t>
            </w:r>
            <w:r>
              <w:t xml:space="preserve"> </w:t>
            </w:r>
            <w:r>
              <w:rPr>
                <w:u w:val="single"/>
              </w:rPr>
              <w:t>KENYA</w:t>
            </w:r>
          </w:p>
          <w:p w14:paraId="0EB53292">
            <w:pPr>
              <w:spacing w:after="120"/>
            </w:pPr>
            <w:r>
              <w:rPr>
                <w:b/>
              </w:rPr>
              <w:t>If applicable, name of local government involved (Article 3.2 and 7.2):</w:t>
            </w:r>
            <w:r>
              <w:t xml:space="preserve"> </w:t>
            </w:r>
          </w:p>
        </w:tc>
      </w:tr>
      <w:tr w14:paraId="3364A8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94F5A32">
            <w:pPr>
              <w:spacing w:before="120" w:after="120"/>
              <w:jc w:val="left"/>
            </w:pPr>
            <w:r>
              <w:rPr>
                <w:b/>
              </w:rPr>
              <w:t>2.</w:t>
            </w:r>
          </w:p>
        </w:tc>
        <w:tc>
          <w:tcPr>
            <w:tcW w:w="8546" w:type="dxa"/>
            <w:tcBorders>
              <w:top w:val="single" w:color="auto" w:sz="6" w:space="0"/>
              <w:bottom w:val="single" w:color="auto" w:sz="6" w:space="0"/>
            </w:tcBorders>
            <w:shd w:val="clear" w:color="auto" w:fill="auto"/>
          </w:tcPr>
          <w:p w14:paraId="3443F5EC">
            <w:pPr>
              <w:spacing w:before="120" w:after="120"/>
            </w:pPr>
            <w:r>
              <w:rPr>
                <w:b/>
              </w:rPr>
              <w:t>Agency responsible:</w:t>
            </w:r>
            <w:r>
              <w:t xml:space="preserve"> </w:t>
            </w:r>
          </w:p>
          <w:p w14:paraId="70DCA658">
            <w:r>
              <w:t>Kenya Bureau of Standards</w:t>
            </w:r>
          </w:p>
          <w:p w14:paraId="5BE67B53">
            <w:r>
              <w:t>P.O. Box: 54974-00200, Nairobi, Kenya</w:t>
            </w:r>
          </w:p>
          <w:p w14:paraId="5256109C">
            <w:pPr>
              <w:spacing w:after="120"/>
            </w:pPr>
            <w:r>
              <w:t xml:space="preserve">Telephone: + (254) 020 605490, 605506/6948258 </w:t>
            </w:r>
          </w:p>
          <w:p w14:paraId="65551925">
            <w:pPr>
              <w:spacing w:after="120"/>
            </w:pPr>
            <w:r>
              <w:t xml:space="preserve">Fax: + (254) 020 609660/609665 </w:t>
            </w:r>
          </w:p>
          <w:p w14:paraId="0AC08AB7">
            <w:pPr>
              <w:numPr>
                <w:ilvl w:val="0"/>
                <w:numId w:val="7"/>
              </w:numPr>
              <w:spacing w:after="120"/>
            </w:pPr>
            <w:r>
              <w:t xml:space="preserv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r>
              <w:t xml:space="preserve">; </w:t>
            </w:r>
          </w:p>
          <w:p w14:paraId="7EEE1A8C">
            <w:pPr>
              <w:numPr>
                <w:numId w:val="0"/>
              </w:numPr>
              <w:spacing w:after="120"/>
              <w:rPr>
                <w:color w:val="0000FF"/>
                <w:u w:val="single"/>
              </w:rPr>
            </w:pPr>
            <w:r>
              <w:t xml:space="preserve">Website: </w:t>
            </w:r>
            <w:r>
              <w:fldChar w:fldCharType="begin"/>
            </w:r>
            <w:r>
              <w:instrText xml:space="preserve"> HYPERLINK "http://www.kebs.org" \t "_blank" </w:instrText>
            </w:r>
            <w:r>
              <w:fldChar w:fldCharType="separate"/>
            </w:r>
            <w:r>
              <w:rPr>
                <w:color w:val="0000FF"/>
                <w:u w:val="single"/>
              </w:rPr>
              <w:t>http://www.kebs.org</w:t>
            </w:r>
            <w:r>
              <w:rPr>
                <w:color w:val="0000FF"/>
                <w:u w:val="single"/>
              </w:rPr>
              <w:fldChar w:fldCharType="end"/>
            </w:r>
          </w:p>
          <w:p w14:paraId="7A51E900">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3F29A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7B2472C">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D61351B">
            <w:pPr>
              <w:spacing w:before="120" w:after="120"/>
            </w:pPr>
            <w:r>
              <w:rPr>
                <w:b/>
              </w:rPr>
              <w:t>Notified under Article 2.9.2 [X], 2.10.1 [ ], 5.6.2 [X], 5.7.1 [ ], 3.2 [ ], 7.2 [ ], other:</w:t>
            </w:r>
            <w:r>
              <w:t xml:space="preserve"> </w:t>
            </w:r>
          </w:p>
        </w:tc>
      </w:tr>
      <w:tr w14:paraId="0D5934F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32D7ACF">
            <w:pPr>
              <w:spacing w:before="120" w:after="120"/>
              <w:jc w:val="left"/>
            </w:pPr>
            <w:r>
              <w:rPr>
                <w:b/>
              </w:rPr>
              <w:t>4.</w:t>
            </w:r>
          </w:p>
        </w:tc>
        <w:tc>
          <w:tcPr>
            <w:tcW w:w="8546" w:type="dxa"/>
            <w:tcBorders>
              <w:top w:val="single" w:color="auto" w:sz="6" w:space="0"/>
              <w:bottom w:val="single" w:color="auto" w:sz="6" w:space="0"/>
            </w:tcBorders>
            <w:shd w:val="clear" w:color="auto" w:fill="auto"/>
          </w:tcPr>
          <w:p w14:paraId="02CCFED7">
            <w:pPr>
              <w:spacing w:before="120" w:after="120"/>
            </w:pPr>
            <w:r>
              <w:rPr>
                <w:b/>
              </w:rPr>
              <w:t>Products covered (HS or CCCN where applicable, otherwise national tariff heading. ICS numbers may be provided in addition, where applicable):</w:t>
            </w:r>
            <w:r>
              <w:t xml:space="preserve"> Energy and heat transfer engineering (ICS code(s): 27)</w:t>
            </w:r>
          </w:p>
        </w:tc>
      </w:tr>
      <w:tr w14:paraId="6D6D786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25163FB">
            <w:pPr>
              <w:spacing w:before="120" w:after="120"/>
              <w:jc w:val="left"/>
            </w:pPr>
            <w:r>
              <w:rPr>
                <w:b/>
              </w:rPr>
              <w:t>5.</w:t>
            </w:r>
          </w:p>
        </w:tc>
        <w:tc>
          <w:tcPr>
            <w:tcW w:w="8546" w:type="dxa"/>
            <w:tcBorders>
              <w:top w:val="single" w:color="auto" w:sz="6" w:space="0"/>
              <w:bottom w:val="single" w:color="auto" w:sz="6" w:space="0"/>
            </w:tcBorders>
            <w:shd w:val="clear" w:color="auto" w:fill="auto"/>
          </w:tcPr>
          <w:p w14:paraId="583D8363">
            <w:pPr>
              <w:spacing w:before="120" w:after="120"/>
            </w:pPr>
            <w:r>
              <w:rPr>
                <w:b/>
              </w:rPr>
              <w:t>Title, number of pages and language(s) of the notified document:</w:t>
            </w:r>
            <w:r>
              <w:t xml:space="preserve"> DKS 12241:2025: Thermal transfer ribbons— Specification; (18 page(s), in English)</w:t>
            </w:r>
          </w:p>
        </w:tc>
      </w:tr>
      <w:tr w14:paraId="0EDCD20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BB1AFE9">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19DE54FB">
            <w:pPr>
              <w:spacing w:before="120" w:after="120"/>
              <w:rPr>
                <w:b/>
              </w:rPr>
            </w:pPr>
            <w:r>
              <w:rPr>
                <w:b/>
              </w:rPr>
              <w:t>Description of content:</w:t>
            </w:r>
            <w:r>
              <w:t xml:space="preserve"> This Standard specifies the definition, classification, requirements, test methods, inspection rules, identification, packaging, transportation and storage of thermal transfer ribbons.</w:t>
            </w:r>
          </w:p>
          <w:p w14:paraId="38EA79DB">
            <w:pPr>
              <w:spacing w:before="120" w:after="120"/>
              <w:rPr>
                <w:b/>
              </w:rPr>
            </w:pPr>
            <w:r>
              <w:t>This Standard is applicable to thermal transfer printer ribbons based on the working principle of thermal transfer imaging mode.</w:t>
            </w:r>
          </w:p>
        </w:tc>
      </w:tr>
      <w:tr w14:paraId="46BA9E7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871AB02">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4BBA5779">
            <w:pPr>
              <w:spacing w:before="120" w:after="120"/>
              <w:rPr>
                <w:b/>
              </w:rPr>
            </w:pPr>
            <w:r>
              <w:rPr>
                <w:b/>
              </w:rPr>
              <w:t>Objective and rationale, including the nature of urgent problems where applicable:</w:t>
            </w:r>
            <w:r>
              <w:t xml:space="preserve"> Consumer information, labelling; Quality requirements; Reducing trade barriers and facilitating trade</w:t>
            </w:r>
          </w:p>
        </w:tc>
      </w:tr>
      <w:tr w14:paraId="0F61C03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05D1498">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0DEBBFE6">
            <w:pPr>
              <w:spacing w:before="120" w:after="120"/>
              <w:rPr>
                <w:bCs/>
              </w:rPr>
            </w:pPr>
            <w:r>
              <w:rPr>
                <w:b/>
              </w:rPr>
              <w:t>Relevant documents:</w:t>
            </w:r>
            <w:r>
              <w:t xml:space="preserve"> </w:t>
            </w:r>
          </w:p>
          <w:p w14:paraId="48C99C65">
            <w:pPr>
              <w:numPr>
                <w:ilvl w:val="0"/>
                <w:numId w:val="8"/>
              </w:numPr>
              <w:spacing w:before="120" w:after="120"/>
            </w:pPr>
            <w:r>
              <w:t>ISO/IEC 15416:2025 Automatic identification and data capture techniques — Bar code print quality test specification — Linear symbols</w:t>
            </w:r>
          </w:p>
          <w:p w14:paraId="7981A3A8">
            <w:pPr>
              <w:numPr>
                <w:ilvl w:val="0"/>
                <w:numId w:val="8"/>
              </w:numPr>
              <w:spacing w:before="120" w:after="120"/>
            </w:pPr>
            <w:r>
              <w:t>ISO/IEC 24790:2017 Information technology — Office equipment — Measurement of image quality attributes for hardcopy output — Monochrome text and graphic images</w:t>
            </w:r>
          </w:p>
          <w:p w14:paraId="7D70637B">
            <w:pPr>
              <w:numPr>
                <w:ilvl w:val="0"/>
                <w:numId w:val="8"/>
              </w:numPr>
              <w:spacing w:before="120" w:after="120"/>
            </w:pPr>
            <w:r>
              <w:t>ISO 2859-1:1999 Sampling procedures for inspection by attributes Part 1: Sampling schemes indexed by acceptance quality limit (AQL) for lot-by-lot inspection</w:t>
            </w:r>
          </w:p>
          <w:p w14:paraId="7F798B38">
            <w:pPr>
              <w:numPr>
                <w:ilvl w:val="0"/>
                <w:numId w:val="8"/>
              </w:numPr>
              <w:spacing w:before="120" w:after="120"/>
            </w:pPr>
            <w:r>
              <w:t>ISO 14021:2016 – Environmental labels and declarations – Self-declared environmental claims (Type II labeling)</w:t>
            </w:r>
          </w:p>
          <w:p w14:paraId="6DB8E760">
            <w:pPr>
              <w:numPr>
                <w:ilvl w:val="0"/>
                <w:numId w:val="8"/>
              </w:numPr>
              <w:spacing w:before="120" w:after="120"/>
            </w:pPr>
            <w:r>
              <w:t>KS EAS 865:2024 Corrugated fibre board boxes for general packaging — Specification.</w:t>
            </w:r>
          </w:p>
        </w:tc>
      </w:tr>
      <w:tr w14:paraId="354F106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3418BD8D">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342C9873">
            <w:pPr>
              <w:spacing w:before="120" w:after="120"/>
            </w:pPr>
            <w:r>
              <w:rPr>
                <w:b/>
              </w:rPr>
              <w:t>Proposed date of adoption:</w:t>
            </w:r>
            <w:r>
              <w:t xml:space="preserve"> 30 September 2025</w:t>
            </w:r>
          </w:p>
          <w:p w14:paraId="2DE13F88">
            <w:pPr>
              <w:spacing w:after="120"/>
            </w:pPr>
            <w:r>
              <w:rPr>
                <w:b/>
              </w:rPr>
              <w:t>Proposed date of entry into force:</w:t>
            </w:r>
            <w:r>
              <w:t xml:space="preserve"> To be determined</w:t>
            </w:r>
          </w:p>
        </w:tc>
      </w:tr>
      <w:tr w14:paraId="3021155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534607C">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3B96836">
            <w:pPr>
              <w:spacing w:before="120" w:after="120"/>
              <w:rPr>
                <w:rFonts w:hint="eastAsia" w:eastAsia="宋体"/>
                <w:lang w:eastAsia="zh-CN"/>
              </w:rPr>
            </w:pPr>
            <w:r>
              <w:rPr>
                <w:b/>
              </w:rPr>
              <w:t>Final date for comments:</w:t>
            </w:r>
            <w:r>
              <w:t xml:space="preserve"> 8 September 2025</w:t>
            </w:r>
            <w:r>
              <w:rPr>
                <w:rFonts w:hint="eastAsia" w:eastAsia="宋体"/>
                <w:lang w:eastAsia="zh-CN"/>
              </w:rPr>
              <w:t>，</w:t>
            </w:r>
          </w:p>
          <w:p w14:paraId="35664991">
            <w:pPr>
              <w:spacing w:before="120" w:after="120"/>
              <w:rPr>
                <w:rFonts w:hint="eastAsia" w:eastAsia="宋体"/>
                <w:lang w:eastAsia="zh-CN"/>
              </w:rPr>
            </w:pPr>
            <w:r>
              <w:rPr>
                <w:b/>
                <w:bCs/>
              </w:rPr>
              <w:t>[X] 60 days from notification</w:t>
            </w:r>
            <w:r>
              <w:t xml:space="preserve"> </w:t>
            </w:r>
            <w:r>
              <w:rPr>
                <w:rFonts w:hint="eastAsia" w:eastAsia="宋体"/>
                <w:lang w:eastAsia="zh-CN"/>
              </w:rPr>
              <w:t>，</w:t>
            </w:r>
          </w:p>
          <w:p w14:paraId="0B827C99">
            <w:pPr>
              <w:spacing w:before="120" w:after="120"/>
            </w:pPr>
            <w:r>
              <w:rPr>
                <w:b/>
                <w:bCs/>
              </w:rPr>
              <w:t>Contact details of agency or authority designated to handle comments regarding the notification:</w:t>
            </w:r>
            <w:r>
              <w:t xml:space="preserve"> </w:t>
            </w:r>
          </w:p>
          <w:p w14:paraId="27F2B2C1">
            <w:r>
              <w:t>Kenya Bureau of Standards (KEBS)</w:t>
            </w:r>
          </w:p>
          <w:p w14:paraId="24C0604B">
            <w:r>
              <w:t>KEBS Centre</w:t>
            </w:r>
          </w:p>
          <w:p w14:paraId="033AF058">
            <w:r>
              <w:t>Contact Person: Managing Director</w:t>
            </w:r>
          </w:p>
          <w:p w14:paraId="0723244F">
            <w:r>
              <w:t>Popo Road, off Mombasa Road, Behind Bellevue Cinema</w:t>
            </w:r>
          </w:p>
          <w:p w14:paraId="6A3490FD">
            <w:r>
              <w:t>P.O. Box 54974</w:t>
            </w:r>
          </w:p>
          <w:p w14:paraId="7DAB23C5">
            <w:r>
              <w:t>Nairobi 00200</w:t>
            </w:r>
          </w:p>
          <w:p w14:paraId="298846BC">
            <w:r>
              <w:t>Tel: +(254) 722 202137; +(254) 724 255242</w:t>
            </w:r>
          </w:p>
          <w:p w14:paraId="6C0E7209">
            <w:r>
              <w:t>Fax: +(254) 20 609660; +(254) 20 604031</w:t>
            </w:r>
          </w:p>
          <w:p w14:paraId="0139B803">
            <w:r>
              <w:t xml:space="preserve">Email: </w:t>
            </w:r>
            <w:r>
              <w:fldChar w:fldCharType="begin"/>
            </w:r>
            <w:r>
              <w:instrText xml:space="preserve"> HYPERLINK "mailto:info@kebs.org" </w:instrText>
            </w:r>
            <w:r>
              <w:fldChar w:fldCharType="separate"/>
            </w:r>
            <w:r>
              <w:rPr>
                <w:color w:val="0000FF"/>
                <w:u w:val="single"/>
              </w:rPr>
              <w:t>info@kebs.org</w:t>
            </w:r>
            <w:r>
              <w:rPr>
                <w:color w:val="0000FF"/>
                <w:u w:val="single"/>
              </w:rPr>
              <w:fldChar w:fldCharType="end"/>
            </w:r>
          </w:p>
          <w:p w14:paraId="3F972EBC">
            <w:pPr>
              <w:spacing w:before="120" w:after="120"/>
              <w:rPr>
                <w:rFonts w:hint="eastAsia" w:eastAsia="宋体"/>
                <w:lang w:eastAsia="zh-CN"/>
              </w:rPr>
            </w:pPr>
            <w:r>
              <w:t xml:space="preserve">Website: </w:t>
            </w:r>
            <w:r>
              <w:fldChar w:fldCharType="begin"/>
            </w:r>
            <w:r>
              <w:instrText xml:space="preserve"> HYPERLINK "https://www.kebs.org" \t "_blank" </w:instrText>
            </w:r>
            <w:r>
              <w:fldChar w:fldCharType="separate"/>
            </w:r>
            <w:r>
              <w:rPr>
                <w:color w:val="0000FF"/>
                <w:u w:val="single"/>
              </w:rPr>
              <w:t>https://www.kebs.org</w:t>
            </w:r>
            <w:r>
              <w:rPr>
                <w:color w:val="0000FF"/>
                <w:u w:val="single"/>
              </w:rPr>
              <w:fldChar w:fldCharType="end"/>
            </w:r>
          </w:p>
        </w:tc>
      </w:tr>
      <w:tr w14:paraId="621245F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003BB5DF">
            <w:pPr>
              <w:keepNext/>
              <w:keepLines/>
              <w:spacing w:before="120" w:after="120"/>
              <w:jc w:val="left"/>
              <w:rPr>
                <w:b/>
              </w:rPr>
            </w:pPr>
            <w:r>
              <w:rPr>
                <w:b/>
              </w:rPr>
              <w:t>11.</w:t>
            </w:r>
          </w:p>
        </w:tc>
        <w:tc>
          <w:tcPr>
            <w:tcW w:w="8546" w:type="dxa"/>
            <w:tcBorders>
              <w:top w:val="single" w:color="auto" w:sz="6" w:space="0"/>
            </w:tcBorders>
            <w:shd w:val="clear" w:color="auto" w:fill="auto"/>
          </w:tcPr>
          <w:p w14:paraId="0DBCDFA4">
            <w:pPr>
              <w:keepNext/>
              <w:keepLines/>
              <w:spacing w:before="120" w:after="120"/>
            </w:pPr>
            <w:r>
              <w:rPr>
                <w:b/>
              </w:rPr>
              <w:t>Texts available from: National enquiry point [] or address, telephone and fax numbers and email and website addresses, if available, of other body:</w:t>
            </w:r>
            <w:r>
              <w:rPr>
                <w:bCs/>
              </w:rPr>
              <w:t xml:space="preserve"> </w:t>
            </w:r>
          </w:p>
          <w:p w14:paraId="21DC4FD4">
            <w:pPr>
              <w:keepNext/>
              <w:keepLines/>
              <w:rPr>
                <w:bCs/>
              </w:rPr>
            </w:pPr>
            <w:bookmarkStart w:id="10" w:name="_GoBack"/>
            <w:bookmarkEnd w:id="10"/>
            <w:r>
              <w:rPr>
                <w:bCs/>
              </w:rPr>
              <w:t>Kenya Bureau of Standards</w:t>
            </w:r>
          </w:p>
          <w:p w14:paraId="317E4424">
            <w:pPr>
              <w:keepNext/>
              <w:keepLines/>
              <w:rPr>
                <w:bCs/>
              </w:rPr>
            </w:pPr>
            <w:r>
              <w:rPr>
                <w:bCs/>
              </w:rPr>
              <w:t xml:space="preserve">WTO/TBT National Enquiry Point P.O. Box: 54974-00200, Nairobi, Kenya </w:t>
            </w:r>
          </w:p>
          <w:p w14:paraId="5A952AC0">
            <w:pPr>
              <w:keepNext/>
              <w:keepLines/>
              <w:rPr>
                <w:bCs/>
              </w:rPr>
            </w:pPr>
            <w:r>
              <w:rPr>
                <w:bCs/>
              </w:rPr>
              <w:t xml:space="preserve">Telephone: + (254) 020 605490, 605506/6948258 </w:t>
            </w:r>
          </w:p>
          <w:p w14:paraId="2AEFDE8D">
            <w:pPr>
              <w:keepNext/>
              <w:keepLines/>
              <w:rPr>
                <w:bCs/>
              </w:rPr>
            </w:pPr>
            <w:r>
              <w:rPr>
                <w:bCs/>
              </w:rPr>
              <w:t xml:space="preserve">Fax: + (254) 020 609660/609665 </w:t>
            </w:r>
          </w:p>
          <w:p w14:paraId="6C526FDF">
            <w:pPr>
              <w:keepNext/>
              <w:keepLines/>
              <w:numPr>
                <w:numId w:val="0"/>
              </w:numPr>
              <w:ind w:leftChars="0"/>
              <w:rPr>
                <w:bCs/>
              </w:rPr>
            </w:pPr>
            <w:r>
              <w:rPr>
                <w:rFonts w:hint="eastAsia" w:eastAsia="宋体"/>
                <w:bCs/>
                <w:lang w:val="en-US" w:eastAsia="zh-CN"/>
              </w:rPr>
              <w:t>E-</w:t>
            </w:r>
            <w:r>
              <w:rPr>
                <w:bCs/>
              </w:rPr>
              <w:t xml:space="preserve">mail: </w:t>
            </w:r>
            <w:r>
              <w:fldChar w:fldCharType="begin"/>
            </w:r>
            <w:r>
              <w:instrText xml:space="preserve"> HYPERLINK "mailto:info@kebs.org" </w:instrText>
            </w:r>
            <w:r>
              <w:fldChar w:fldCharType="separate"/>
            </w:r>
            <w:r>
              <w:rPr>
                <w:bCs/>
                <w:color w:val="0000FF"/>
                <w:u w:val="single"/>
              </w:rPr>
              <w:t>info@kebs.org</w:t>
            </w:r>
            <w:r>
              <w:rPr>
                <w:bCs/>
                <w:color w:val="0000FF"/>
                <w:u w:val="single"/>
              </w:rPr>
              <w:fldChar w:fldCharType="end"/>
            </w:r>
            <w:r>
              <w:rPr>
                <w:bCs/>
              </w:rPr>
              <w:t xml:space="preserve">; </w:t>
            </w:r>
          </w:p>
          <w:p w14:paraId="1BEF312B">
            <w:pPr>
              <w:keepNext/>
              <w:keepLines/>
              <w:numPr>
                <w:numId w:val="0"/>
              </w:numPr>
              <w:ind w:leftChars="0"/>
              <w:rPr>
                <w:bCs/>
                <w:color w:val="0000FF"/>
                <w:u w:val="single"/>
              </w:rPr>
            </w:pPr>
            <w:r>
              <w:rPr>
                <w:bCs/>
              </w:rPr>
              <w:t xml:space="preserve">Website: </w:t>
            </w:r>
            <w:r>
              <w:fldChar w:fldCharType="begin"/>
            </w:r>
            <w:r>
              <w:instrText xml:space="preserve"> HYPERLINK "http://www.kebs.org" \t "_blank" </w:instrText>
            </w:r>
            <w:r>
              <w:fldChar w:fldCharType="separate"/>
            </w:r>
            <w:r>
              <w:rPr>
                <w:bCs/>
                <w:color w:val="0000FF"/>
                <w:u w:val="single"/>
              </w:rPr>
              <w:t>http://www.kebs.org</w:t>
            </w:r>
            <w:r>
              <w:rPr>
                <w:bCs/>
                <w:color w:val="0000FF"/>
                <w:u w:val="single"/>
              </w:rPr>
              <w:fldChar w:fldCharType="end"/>
            </w:r>
          </w:p>
          <w:p w14:paraId="64E630C8">
            <w:pPr>
              <w:keepNext/>
              <w:keepLines/>
              <w:rPr>
                <w:bCs/>
                <w:color w:val="0000FF"/>
                <w:u w:val="single"/>
              </w:rPr>
            </w:pPr>
          </w:p>
          <w:p w14:paraId="19947E11">
            <w:pPr>
              <w:pBdr>
                <w:top w:val="none" w:color="auto" w:sz="0" w:space="4"/>
                <w:bottom w:val="none" w:color="auto" w:sz="0" w:space="4"/>
              </w:pBdr>
              <w:rPr>
                <w:iCs/>
              </w:rPr>
            </w:pPr>
            <w:r>
              <w:fldChar w:fldCharType="begin"/>
            </w:r>
            <w:r>
              <w:instrText xml:space="preserve"> HYPERLINK "https://members.wto.org/crnattachments/2025/TBT/KEN/25_04554_00_e.pdf" \t "_blank" </w:instrText>
            </w:r>
            <w:r>
              <w:fldChar w:fldCharType="separate"/>
            </w:r>
            <w:r>
              <w:rPr>
                <w:iCs/>
                <w:color w:val="0000FF"/>
                <w:u w:val="single"/>
              </w:rPr>
              <w:t>https://members.wto.org/crnattachments/2025/TBT/KEN/25_04554_00_e.pdf</w:t>
            </w:r>
            <w:r>
              <w:rPr>
                <w:iCs/>
                <w:color w:val="0000FF"/>
                <w:u w:val="single"/>
              </w:rPr>
              <w:fldChar w:fldCharType="end"/>
            </w:r>
          </w:p>
          <w:p w14:paraId="6B6A4DEA">
            <w:pPr>
              <w:keepNext/>
              <w:keepLines/>
              <w:pBdr>
                <w:top w:val="none" w:color="auto" w:sz="0" w:space="4"/>
              </w:pBdr>
              <w:spacing w:after="120"/>
              <w:rPr>
                <w:bCs/>
              </w:rPr>
            </w:pPr>
          </w:p>
        </w:tc>
      </w:tr>
    </w:tbl>
    <w:p w14:paraId="7213DAE4"/>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0285C">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D8DC6">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34F15">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0C5E9">
    <w:pPr>
      <w:pStyle w:val="58"/>
      <w:pBdr>
        <w:bottom w:val="single" w:color="auto" w:sz="4" w:space="1"/>
      </w:pBdr>
      <w:tabs>
        <w:tab w:val="clear" w:pos="4513"/>
        <w:tab w:val="clear" w:pos="9027"/>
      </w:tabs>
      <w:jc w:val="center"/>
    </w:pPr>
    <w:bookmarkStart w:id="0" w:name="spsSymbolHeader"/>
    <w:r>
      <w:t>G/TBT/N/KEN/1792</w:t>
    </w:r>
    <w:bookmarkEnd w:id="0"/>
  </w:p>
  <w:p w14:paraId="29B539D6">
    <w:pPr>
      <w:pStyle w:val="58"/>
      <w:pBdr>
        <w:bottom w:val="single" w:color="auto" w:sz="4" w:space="1"/>
      </w:pBdr>
      <w:tabs>
        <w:tab w:val="clear" w:pos="4513"/>
        <w:tab w:val="clear" w:pos="9027"/>
      </w:tabs>
      <w:jc w:val="center"/>
    </w:pPr>
  </w:p>
  <w:p w14:paraId="2878977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35569594">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682D3">
    <w:pPr>
      <w:pStyle w:val="58"/>
      <w:pBdr>
        <w:bottom w:val="single" w:color="auto" w:sz="4" w:space="1"/>
      </w:pBdr>
      <w:tabs>
        <w:tab w:val="clear" w:pos="4513"/>
        <w:tab w:val="clear" w:pos="9027"/>
      </w:tabs>
      <w:jc w:val="center"/>
    </w:pPr>
    <w:r>
      <w:t>tbtSymbol</w:t>
    </w:r>
  </w:p>
  <w:p w14:paraId="72D5C538">
    <w:pPr>
      <w:pStyle w:val="58"/>
      <w:pBdr>
        <w:bottom w:val="single" w:color="auto" w:sz="4" w:space="1"/>
      </w:pBdr>
      <w:tabs>
        <w:tab w:val="clear" w:pos="4513"/>
        <w:tab w:val="clear" w:pos="9027"/>
      </w:tabs>
      <w:jc w:val="center"/>
    </w:pPr>
  </w:p>
  <w:p w14:paraId="0DFBFD31">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72D006B">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7CC4C36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476AEC02">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6BECF6CB">
          <w:pPr>
            <w:jc w:val="right"/>
            <w:rPr>
              <w:b/>
              <w:color w:val="FF0000"/>
              <w:szCs w:val="16"/>
            </w:rPr>
          </w:pPr>
        </w:p>
      </w:tc>
    </w:tr>
    <w:bookmarkEnd w:id="1"/>
    <w:tr w14:paraId="3C27A394">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238A2C34">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6CE8742">
          <w:pPr>
            <w:jc w:val="right"/>
            <w:rPr>
              <w:b/>
              <w:szCs w:val="16"/>
            </w:rPr>
          </w:pPr>
        </w:p>
      </w:tc>
    </w:tr>
    <w:tr w14:paraId="00F2BAE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57BB2BDF">
          <w:pPr>
            <w:jc w:val="left"/>
            <w:rPr>
              <w:lang w:eastAsia="en-GB"/>
            </w:rPr>
          </w:pPr>
        </w:p>
      </w:tc>
      <w:tc>
        <w:tcPr>
          <w:tcW w:w="5448" w:type="dxa"/>
          <w:gridSpan w:val="2"/>
          <w:shd w:val="clear" w:color="auto" w:fill="FFFFFF"/>
          <w:tcMar>
            <w:left w:w="108" w:type="dxa"/>
            <w:right w:w="108" w:type="dxa"/>
          </w:tcMar>
        </w:tcPr>
        <w:p w14:paraId="428EF250">
          <w:pPr>
            <w:jc w:val="right"/>
            <w:rPr>
              <w:rFonts w:hint="default" w:eastAsia="宋体"/>
              <w:b/>
              <w:szCs w:val="16"/>
              <w:lang w:val="en-US" w:eastAsia="zh-CN"/>
            </w:rPr>
          </w:pPr>
          <w:bookmarkStart w:id="2" w:name="bmkSymbols"/>
          <w:r>
            <w:rPr>
              <w:b/>
              <w:szCs w:val="16"/>
            </w:rPr>
            <w:t>G/TBT/N/KEN/1</w:t>
          </w:r>
          <w:bookmarkEnd w:id="2"/>
          <w:r>
            <w:rPr>
              <w:rFonts w:hint="eastAsia" w:eastAsia="宋体"/>
              <w:b/>
              <w:szCs w:val="16"/>
              <w:lang w:val="en-US" w:eastAsia="zh-CN"/>
            </w:rPr>
            <w:t>832</w:t>
          </w:r>
        </w:p>
      </w:tc>
    </w:tr>
    <w:tr w14:paraId="4C2B7381">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7AF939EF"/>
      </w:tc>
      <w:tc>
        <w:tcPr>
          <w:tcW w:w="5448" w:type="dxa"/>
          <w:gridSpan w:val="2"/>
          <w:shd w:val="clear" w:color="auto" w:fill="FFFFFF"/>
          <w:tcMar>
            <w:left w:w="108" w:type="dxa"/>
            <w:right w:w="108" w:type="dxa"/>
          </w:tcMar>
          <w:vAlign w:val="center"/>
        </w:tcPr>
        <w:p w14:paraId="463075FE">
          <w:pPr>
            <w:jc w:val="right"/>
            <w:rPr>
              <w:szCs w:val="16"/>
            </w:rPr>
          </w:pPr>
          <w:bookmarkStart w:id="3" w:name="spsDateDistribution"/>
          <w:bookmarkStart w:id="4" w:name="bmkDate"/>
          <w:r>
            <w:rPr>
              <w:szCs w:val="16"/>
            </w:rPr>
            <w:t>10 July 2025</w:t>
          </w:r>
          <w:bookmarkEnd w:id="3"/>
          <w:bookmarkEnd w:id="4"/>
        </w:p>
      </w:tc>
    </w:tr>
    <w:tr w14:paraId="54FF11E0">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9FAFAB9">
          <w:pPr>
            <w:jc w:val="left"/>
            <w:rPr>
              <w:b/>
            </w:rPr>
          </w:pPr>
          <w:bookmarkStart w:id="5" w:name="bmkSerial"/>
          <w:r>
            <w:rPr>
              <w:b w:val="0"/>
              <w:color w:val="FF0000"/>
            </w:rPr>
            <w:t>(25-</w:t>
          </w:r>
          <w:r>
            <w:rPr>
              <w:rFonts w:hint="eastAsia" w:eastAsia="宋体"/>
              <w:b w:val="0"/>
              <w:color w:val="FF0000"/>
              <w:lang w:val="en-US" w:eastAsia="zh-CN"/>
            </w:rPr>
            <w:t>4453</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6C716365">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7E3D1F60">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585DA5B3">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1BAAB060">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09E9912D">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63D526BB"/>
    <w:multiLevelType w:val="multilevel"/>
    <w:tmpl w:val="63D526BB"/>
    <w:lvl w:ilvl="0" w:tentative="0">
      <w:start w:val="1"/>
      <w:numFmt w:val="decimal"/>
      <w:lvlText w:val="%1."/>
      <w:lvlJc w:val="left"/>
      <w:pPr>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704837B1"/>
    <w:multiLevelType w:val="singleLevel"/>
    <w:tmpl w:val="704837B1"/>
    <w:lvl w:ilvl="0" w:tentative="0">
      <w:start w:val="5"/>
      <w:numFmt w:val="upperLetter"/>
      <w:suff w:val="nothing"/>
      <w:lvlText w:val="%1-"/>
      <w:lvlJc w:val="left"/>
    </w:lvl>
  </w:abstractNum>
  <w:num w:numId="1">
    <w:abstractNumId w:val="2"/>
  </w:num>
  <w:num w:numId="2">
    <w:abstractNumId w:val="3"/>
  </w:num>
  <w:num w:numId="3">
    <w:abstractNumId w:val="0"/>
  </w:num>
  <w:num w:numId="4">
    <w:abstractNumId w:val="4"/>
  </w:num>
  <w:num w:numId="5">
    <w:abstractNumId w:val="1"/>
  </w:num>
  <w:num w:numId="6">
    <w:abstractNumId w:val="5"/>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1156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3270D"/>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16632"/>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3F2E43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unhideWhenUsed="0" w:uiPriority="2" w:semiHidden="0" w:name="heading 8"/>
    <w:lsdException w:qFormat="1" w:unhideWhenUsed="0" w:uiPriority="2"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39" w:semiHidden="0" w:name="toc 5"/>
    <w:lsdException w:qFormat="1" w:unhideWhenUsed="0" w:uiPriority="39" w:semiHidden="0" w:name="toc 6"/>
    <w:lsdException w:qFormat="1" w:unhideWhenUsed="0" w:uiPriority="39" w:semiHidden="0" w:name="toc 7"/>
    <w:lsdException w:unhideWhenUsed="0" w:uiPriority="39" w:semiHidden="0" w:name="toc 8"/>
    <w:lsdException w:unhideWhenUsed="0" w:uiPriority="39" w:semiHidden="0" w:name="toc 9"/>
    <w:lsdException w:uiPriority="99" w:name="Normal Indent"/>
    <w:lsdException w:qFormat="1" w:unhideWhenUsed="0" w:uiPriority="5" w:semiHidden="0" w:name="footnote text"/>
    <w:lsdException w:uiPriority="99" w:semiHidden="0" w:name="annotation text"/>
    <w:lsdException w:unhideWhenUsed="0" w:uiPriority="3" w:semiHidden="0" w:name="header"/>
    <w:lsdException w:unhideWhenUsed="0" w:uiPriority="3" w:semiHidden="0" w:name="footer"/>
    <w:lsdException w:uiPriority="99" w:name="index heading"/>
    <w:lsdException w:qFormat="1" w:unhideWhenUsed="0" w:uiPriority="6" w:semiHidden="0" w:name="caption"/>
    <w:lsdException w:unhideWhenUsed="0" w:uiPriority="39" w:semiHidden="0" w:name="table of figures"/>
    <w:lsdException w:uiPriority="99" w:name="envelope address"/>
    <w:lsdException w:uiPriority="99" w:name="envelope return"/>
    <w:lsdException w:unhideWhenUsed="0" w:uiPriority="5" w:semiHidden="0" w:name="footnote reference"/>
    <w:lsdException w:uiPriority="99" w:name="annotation reference"/>
    <w:lsdException w:uiPriority="99" w:name="line number"/>
    <w:lsdException w:uiPriority="99" w:name="page number"/>
    <w:lsdException w:unhideWhenUsed="0" w:uiPriority="49" w:semiHidden="0" w:name="endnote reference"/>
    <w:lsdException w:unhideWhenUsed="0" w:uiPriority="49" w:semiHidden="0" w:name="endnote text"/>
    <w:lsdException w:unhideWhenUsed="0" w:uiPriority="39" w:semiHidden="0" w:name="table of authorities"/>
    <w:lsdException w:uiPriority="99" w:name="macro"/>
    <w:lsdException w:uiPriority="39" w:semiHidden="0" w:name="toa heading"/>
    <w:lsdException w:uiPriority="99" w:name="List"/>
    <w:lsdException w:unhideWhenUsed="0" w:uiPriority="1" w:semiHidden="0" w:name="List Bullet"/>
    <w:lsdException w:uiPriority="49" w:name="List Number"/>
    <w:lsdException w:uiPriority="99" w:name="List 2"/>
    <w:lsdException w:uiPriority="99" w:name="List 3"/>
    <w:lsdException w:uiPriority="99" w:name="List 4"/>
    <w:lsdException w:uiPriority="99" w:name="List 5"/>
    <w:lsdException w:unhideWhenUsed="0" w:uiPriority="1" w:semiHidden="0" w:name="List Bullet 2"/>
    <w:lsdException w:unhideWhenUsed="0" w:uiPriority="1" w:semiHidden="0" w:name="List Bullet 3"/>
    <w:lsdException w:unhideWhenUsed="0" w:uiPriority="1" w:semiHidden="0" w:name="List Bullet 4"/>
    <w:lsdException w:unhideWhenUsed="0" w:uiPriority="1" w:semiHidden="0" w:name="List Bullet 5"/>
    <w:lsdException w:uiPriority="49" w:name="List Number 2"/>
    <w:lsdException w:uiPriority="49" w:name="List Number 3"/>
    <w:lsdException w:uiPriority="49" w:name="List Number 4"/>
    <w:lsdException w:uiPriority="49" w:name="List Number 5"/>
    <w:lsdException w:qFormat="1" w:unhideWhenUsed="0" w:uiPriority="5"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6"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1" w:semiHidden="0" w:name="Body Text 2"/>
    <w:lsdException w:qFormat="1" w:unhideWhenUsed="0" w:uiPriority="1" w:semiHidden="0" w:name="Body Text 3"/>
    <w:lsdException w:uiPriority="99" w:name="Body Text Indent 2"/>
    <w:lsdException w:uiPriority="99" w:name="Body Text Indent 3"/>
    <w:lsdException w:uiPriority="99" w:name="Block Text"/>
    <w:lsdException w:uiPriority="9" w:semiHidden="0" w:name="Hyperlink"/>
    <w:lsdException w:uiPriority="9" w:semiHidden="0" w:name="FollowedHyperlink"/>
    <w:lsdException w:qFormat="1" w:unhideWhenUsed="0" w:uiPriority="99" w:name="Strong"/>
    <w:lsdException w:qFormat="1" w:unhideWhenUsed="0" w:uiPriority="99" w:name="Emphasis"/>
    <w:lsdException w:uiPriority="99" w:name="Document Map"/>
    <w:lsdException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qFormat="1"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uiPriority w:val="49"/>
    <w:pPr>
      <w:numPr>
        <w:ilvl w:val="0"/>
        <w:numId w:val="2"/>
      </w:numPr>
      <w:contextualSpacing/>
    </w:pPr>
  </w:style>
  <w:style w:type="paragraph" w:styleId="16">
    <w:name w:val="table of authoriti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uiPriority w:val="99"/>
  </w:style>
  <w:style w:type="paragraph" w:styleId="18">
    <w:name w:val="List Bullet 4"/>
    <w:basedOn w:val="1"/>
    <w:uiPriority w:val="1"/>
    <w:pPr>
      <w:numPr>
        <w:ilvl w:val="3"/>
        <w:numId w:val="3"/>
      </w:numPr>
      <w:spacing w:after="240"/>
      <w:contextualSpacing/>
    </w:pPr>
  </w:style>
  <w:style w:type="paragraph" w:styleId="19">
    <w:name w:val="index 8"/>
    <w:basedOn w:val="1"/>
    <w:next w:val="1"/>
    <w:semiHidden/>
    <w:unhideWhenUsed/>
    <w:uiPriority w:val="99"/>
    <w:pPr>
      <w:ind w:left="1440" w:hanging="180"/>
    </w:pPr>
  </w:style>
  <w:style w:type="paragraph" w:styleId="20">
    <w:name w:val="E-mail Signature"/>
    <w:basedOn w:val="1"/>
    <w:link w:val="300"/>
    <w:semiHidden/>
    <w:unhideWhenUsed/>
    <w:uiPriority w:val="99"/>
  </w:style>
  <w:style w:type="paragraph" w:styleId="21">
    <w:name w:val="List Number"/>
    <w:basedOn w:val="1"/>
    <w:semiHidden/>
    <w:unhideWhenUsed/>
    <w:uiPriority w:val="49"/>
    <w:pPr>
      <w:numPr>
        <w:ilvl w:val="0"/>
        <w:numId w:val="4"/>
      </w:numPr>
      <w:contextualSpacing/>
    </w:pPr>
  </w:style>
  <w:style w:type="paragraph" w:styleId="22">
    <w:name w:val="Normal Indent"/>
    <w:basedOn w:val="1"/>
    <w:semiHidden/>
    <w:unhideWhenUsed/>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uiPriority w:val="99"/>
    <w:rPr>
      <w:rFonts w:ascii="Tahoma" w:hAnsi="Tahoma" w:cs="Tahoma"/>
      <w:sz w:val="16"/>
      <w:szCs w:val="16"/>
    </w:rPr>
  </w:style>
  <w:style w:type="paragraph" w:styleId="28">
    <w:name w:val="toa heading"/>
    <w:basedOn w:val="1"/>
    <w:next w:val="1"/>
    <w:unhideWhenUsed/>
    <w:uiPriority w:val="39"/>
    <w:pPr>
      <w:spacing w:before="120"/>
    </w:pPr>
    <w:rPr>
      <w:rFonts w:ascii="Cambria" w:hAnsi="Cambria" w:eastAsia="Times New Roman"/>
      <w:b/>
      <w:bCs/>
      <w:sz w:val="24"/>
      <w:szCs w:val="24"/>
    </w:rPr>
  </w:style>
  <w:style w:type="paragraph" w:styleId="29">
    <w:name w:val="annotation text"/>
    <w:basedOn w:val="1"/>
    <w:link w:val="296"/>
    <w:unhideWhenUsed/>
    <w:uiPriority w:val="99"/>
    <w:rPr>
      <w:sz w:val="20"/>
      <w:szCs w:val="20"/>
    </w:rPr>
  </w:style>
  <w:style w:type="paragraph" w:styleId="30">
    <w:name w:val="index 6"/>
    <w:basedOn w:val="1"/>
    <w:next w:val="1"/>
    <w:semiHidden/>
    <w:unhideWhenUsed/>
    <w:uiPriority w:val="99"/>
    <w:pPr>
      <w:ind w:left="1080" w:hanging="180"/>
    </w:pPr>
  </w:style>
  <w:style w:type="paragraph" w:styleId="31">
    <w:name w:val="Salutation"/>
    <w:basedOn w:val="1"/>
    <w:next w:val="1"/>
    <w:link w:val="315"/>
    <w:semiHidden/>
    <w:unhideWhenUsed/>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uiPriority w:val="99"/>
    <w:pPr>
      <w:ind w:left="4252"/>
    </w:pPr>
  </w:style>
  <w:style w:type="paragraph" w:styleId="34">
    <w:name w:val="List Bullet 3"/>
    <w:basedOn w:val="1"/>
    <w:uiPriority w:val="1"/>
    <w:pPr>
      <w:numPr>
        <w:ilvl w:val="2"/>
        <w:numId w:val="3"/>
      </w:numPr>
      <w:spacing w:after="240"/>
      <w:contextualSpacing/>
    </w:pPr>
  </w:style>
  <w:style w:type="paragraph" w:styleId="35">
    <w:name w:val="Body Text Indent"/>
    <w:basedOn w:val="1"/>
    <w:link w:val="290"/>
    <w:semiHidden/>
    <w:unhideWhenUsed/>
    <w:uiPriority w:val="99"/>
    <w:pPr>
      <w:spacing w:after="120"/>
      <w:ind w:left="283"/>
    </w:pPr>
  </w:style>
  <w:style w:type="paragraph" w:styleId="36">
    <w:name w:val="List Number 3"/>
    <w:basedOn w:val="1"/>
    <w:semiHidden/>
    <w:unhideWhenUsed/>
    <w:uiPriority w:val="49"/>
    <w:pPr>
      <w:contextualSpacing/>
    </w:pPr>
  </w:style>
  <w:style w:type="paragraph" w:styleId="37">
    <w:name w:val="List 2"/>
    <w:basedOn w:val="1"/>
    <w:semiHidden/>
    <w:unhideWhenUsed/>
    <w:uiPriority w:val="99"/>
    <w:pPr>
      <w:ind w:left="566" w:hanging="283"/>
      <w:contextualSpacing/>
    </w:pPr>
  </w:style>
  <w:style w:type="paragraph" w:styleId="38">
    <w:name w:val="List Continue"/>
    <w:basedOn w:val="1"/>
    <w:semiHidden/>
    <w:unhideWhenUsed/>
    <w:uiPriority w:val="99"/>
    <w:pPr>
      <w:spacing w:after="120"/>
      <w:ind w:left="283"/>
      <w:contextualSpacing/>
    </w:pPr>
  </w:style>
  <w:style w:type="paragraph" w:styleId="39">
    <w:name w:val="Block Text"/>
    <w:basedOn w:val="1"/>
    <w:semiHidden/>
    <w:unhideWhenUsed/>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uiPriority w:val="1"/>
    <w:pPr>
      <w:numPr>
        <w:ilvl w:val="1"/>
        <w:numId w:val="3"/>
      </w:numPr>
      <w:spacing w:after="240"/>
      <w:contextualSpacing/>
    </w:pPr>
  </w:style>
  <w:style w:type="paragraph" w:styleId="41">
    <w:name w:val="HTML Address"/>
    <w:basedOn w:val="1"/>
    <w:link w:val="301"/>
    <w:semiHidden/>
    <w:unhideWhenUsed/>
    <w:uiPriority w:val="99"/>
    <w:rPr>
      <w:i/>
      <w:iCs/>
    </w:rPr>
  </w:style>
  <w:style w:type="paragraph" w:styleId="42">
    <w:name w:val="index 4"/>
    <w:basedOn w:val="1"/>
    <w:next w:val="1"/>
    <w:semiHidden/>
    <w:unhideWhenUsed/>
    <w:uiPriority w:val="99"/>
    <w:pPr>
      <w:ind w:left="720" w:hanging="180"/>
    </w:pPr>
  </w:style>
  <w:style w:type="paragraph" w:styleId="43">
    <w:name w:val="toc 5"/>
    <w:basedOn w:val="1"/>
    <w:next w:val="1"/>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uiPriority w:val="99"/>
    <w:rPr>
      <w:rFonts w:ascii="Consolas" w:hAnsi="Consolas" w:cs="Consolas"/>
      <w:sz w:val="21"/>
      <w:szCs w:val="21"/>
    </w:rPr>
  </w:style>
  <w:style w:type="paragraph" w:styleId="46">
    <w:name w:val="List Bullet 5"/>
    <w:basedOn w:val="1"/>
    <w:uiPriority w:val="1"/>
    <w:pPr>
      <w:numPr>
        <w:ilvl w:val="4"/>
        <w:numId w:val="3"/>
      </w:numPr>
      <w:tabs>
        <w:tab w:val="left" w:pos="1928"/>
        <w:tab w:val="clear" w:pos="1927"/>
      </w:tabs>
      <w:spacing w:after="240"/>
      <w:contextualSpacing/>
    </w:pPr>
  </w:style>
  <w:style w:type="paragraph" w:styleId="47">
    <w:name w:val="List Number 4"/>
    <w:basedOn w:val="1"/>
    <w:semiHidden/>
    <w:unhideWhenUsed/>
    <w:uiPriority w:val="49"/>
    <w:pPr>
      <w:numPr>
        <w:ilvl w:val="0"/>
        <w:numId w:val="5"/>
      </w:numPr>
      <w:contextualSpacing/>
    </w:pPr>
  </w:style>
  <w:style w:type="paragraph" w:styleId="48">
    <w:name w:val="toc 8"/>
    <w:basedOn w:val="1"/>
    <w:next w:val="1"/>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uiPriority w:val="99"/>
    <w:pPr>
      <w:ind w:left="540" w:hanging="180"/>
    </w:pPr>
  </w:style>
  <w:style w:type="paragraph" w:styleId="50">
    <w:name w:val="Date"/>
    <w:basedOn w:val="1"/>
    <w:next w:val="1"/>
    <w:link w:val="298"/>
    <w:semiHidden/>
    <w:unhideWhenUsed/>
    <w:uiPriority w:val="99"/>
  </w:style>
  <w:style w:type="paragraph" w:styleId="51">
    <w:name w:val="Body Text Indent 2"/>
    <w:basedOn w:val="1"/>
    <w:link w:val="292"/>
    <w:semiHidden/>
    <w:unhideWhenUsed/>
    <w:uiPriority w:val="99"/>
    <w:pPr>
      <w:spacing w:after="120" w:line="480" w:lineRule="auto"/>
      <w:ind w:left="283"/>
    </w:pPr>
  </w:style>
  <w:style w:type="paragraph" w:styleId="52">
    <w:name w:val="endnote text"/>
    <w:basedOn w:val="53"/>
    <w:link w:val="265"/>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uiPriority w:val="99"/>
    <w:pPr>
      <w:spacing w:after="120"/>
      <w:ind w:left="1415"/>
      <w:contextualSpacing/>
    </w:pPr>
  </w:style>
  <w:style w:type="paragraph" w:styleId="55">
    <w:name w:val="Balloon Text"/>
    <w:basedOn w:val="1"/>
    <w:link w:val="278"/>
    <w:semiHidden/>
    <w:unhideWhenUsed/>
    <w:uiPriority w:val="99"/>
    <w:rPr>
      <w:rFonts w:ascii="Tahoma" w:hAnsi="Tahoma" w:cs="Tahoma"/>
      <w:sz w:val="16"/>
      <w:szCs w:val="16"/>
    </w:rPr>
  </w:style>
  <w:style w:type="paragraph" w:styleId="56">
    <w:name w:val="footer"/>
    <w:basedOn w:val="1"/>
    <w:link w:val="268"/>
    <w:uiPriority w:val="3"/>
    <w:pPr>
      <w:tabs>
        <w:tab w:val="center" w:pos="4513"/>
        <w:tab w:val="right" w:pos="9027"/>
      </w:tabs>
    </w:pPr>
    <w:rPr>
      <w:szCs w:val="18"/>
      <w:lang w:eastAsia="en-GB"/>
    </w:rPr>
  </w:style>
  <w:style w:type="paragraph" w:styleId="57">
    <w:name w:val="envelope return"/>
    <w:basedOn w:val="1"/>
    <w:semiHidden/>
    <w:unhideWhenUsed/>
    <w:uiPriority w:val="99"/>
    <w:rPr>
      <w:rFonts w:ascii="Cambria" w:hAnsi="Cambria" w:eastAsia="Times New Roman"/>
      <w:sz w:val="20"/>
      <w:szCs w:val="20"/>
    </w:rPr>
  </w:style>
  <w:style w:type="paragraph" w:styleId="58">
    <w:name w:val="header"/>
    <w:basedOn w:val="1"/>
    <w:link w:val="270"/>
    <w:uiPriority w:val="3"/>
    <w:pPr>
      <w:tabs>
        <w:tab w:val="center" w:pos="4513"/>
        <w:tab w:val="right" w:pos="9027"/>
      </w:tabs>
      <w:jc w:val="left"/>
    </w:pPr>
    <w:rPr>
      <w:szCs w:val="18"/>
      <w:lang w:eastAsia="en-GB"/>
    </w:rPr>
  </w:style>
  <w:style w:type="paragraph" w:styleId="59">
    <w:name w:val="Signature"/>
    <w:basedOn w:val="1"/>
    <w:link w:val="316"/>
    <w:semiHidden/>
    <w:unhideWhenUsed/>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uiPriority w:val="99"/>
    <w:rPr>
      <w:rFonts w:ascii="Cambria" w:hAnsi="Cambria" w:eastAsia="Times New Roman"/>
      <w:b/>
      <w:bCs/>
    </w:rPr>
  </w:style>
  <w:style w:type="paragraph" w:styleId="64">
    <w:name w:val="index 1"/>
    <w:basedOn w:val="1"/>
    <w:next w:val="1"/>
    <w:semiHidden/>
    <w:unhideWhenUsed/>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uiPriority w:val="49"/>
    <w:pPr>
      <w:contextualSpacing/>
    </w:pPr>
  </w:style>
  <w:style w:type="paragraph" w:styleId="67">
    <w:name w:val="List"/>
    <w:basedOn w:val="1"/>
    <w:semiHidden/>
    <w:unhideWhenUsed/>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uiPriority w:val="99"/>
    <w:pPr>
      <w:ind w:left="1415" w:hanging="283"/>
      <w:contextualSpacing/>
    </w:pPr>
  </w:style>
  <w:style w:type="paragraph" w:styleId="70">
    <w:name w:val="Body Text Indent 3"/>
    <w:basedOn w:val="1"/>
    <w:link w:val="293"/>
    <w:semiHidden/>
    <w:unhideWhenUsed/>
    <w:uiPriority w:val="99"/>
    <w:pPr>
      <w:spacing w:after="120"/>
      <w:ind w:left="283"/>
    </w:pPr>
    <w:rPr>
      <w:sz w:val="16"/>
      <w:szCs w:val="16"/>
    </w:rPr>
  </w:style>
  <w:style w:type="paragraph" w:styleId="71">
    <w:name w:val="index 7"/>
    <w:basedOn w:val="1"/>
    <w:next w:val="1"/>
    <w:semiHidden/>
    <w:unhideWhenUsed/>
    <w:uiPriority w:val="99"/>
    <w:pPr>
      <w:ind w:left="1260" w:hanging="180"/>
    </w:pPr>
  </w:style>
  <w:style w:type="paragraph" w:styleId="72">
    <w:name w:val="index 9"/>
    <w:basedOn w:val="1"/>
    <w:next w:val="1"/>
    <w:semiHidden/>
    <w:unhideWhenUsed/>
    <w:uiPriority w:val="99"/>
    <w:pPr>
      <w:ind w:left="1620" w:hanging="180"/>
    </w:pPr>
  </w:style>
  <w:style w:type="paragraph" w:styleId="73">
    <w:name w:val="table of figures"/>
    <w:basedOn w:val="1"/>
    <w:next w:val="1"/>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uiPriority w:val="99"/>
    <w:pPr>
      <w:ind w:left="1132" w:hanging="283"/>
      <w:contextualSpacing/>
    </w:pPr>
  </w:style>
  <w:style w:type="paragraph" w:styleId="78">
    <w:name w:val="List Continue 2"/>
    <w:basedOn w:val="1"/>
    <w:semiHidden/>
    <w:unhideWhenUsed/>
    <w:uiPriority w:val="99"/>
    <w:pPr>
      <w:spacing w:after="120"/>
      <w:ind w:left="566"/>
      <w:contextualSpacing/>
    </w:pPr>
  </w:style>
  <w:style w:type="paragraph" w:styleId="79">
    <w:name w:val="Message Header"/>
    <w:basedOn w:val="1"/>
    <w:link w:val="308"/>
    <w:semiHidden/>
    <w:unhideWhenUsed/>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uiPriority w:val="99"/>
    <w:rPr>
      <w:rFonts w:ascii="Consolas" w:hAnsi="Consolas" w:cs="Consolas"/>
      <w:sz w:val="20"/>
      <w:szCs w:val="20"/>
    </w:rPr>
  </w:style>
  <w:style w:type="paragraph" w:styleId="81">
    <w:name w:val="Normal (Web)"/>
    <w:basedOn w:val="1"/>
    <w:semiHidden/>
    <w:unhideWhenUsed/>
    <w:uiPriority w:val="99"/>
    <w:rPr>
      <w:rFonts w:ascii="Times New Roman" w:hAnsi="Times New Roman"/>
      <w:sz w:val="24"/>
      <w:szCs w:val="24"/>
    </w:rPr>
  </w:style>
  <w:style w:type="paragraph" w:styleId="82">
    <w:name w:val="List Continue 3"/>
    <w:basedOn w:val="1"/>
    <w:semiHidden/>
    <w:unhideWhenUsed/>
    <w:uiPriority w:val="99"/>
    <w:pPr>
      <w:spacing w:after="120"/>
      <w:ind w:left="849"/>
      <w:contextualSpacing/>
    </w:pPr>
  </w:style>
  <w:style w:type="paragraph" w:styleId="83">
    <w:name w:val="index 2"/>
    <w:basedOn w:val="1"/>
    <w:next w:val="1"/>
    <w:semiHidden/>
    <w:unhideWhenUsed/>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uiPriority w:val="99"/>
    <w:rPr>
      <w:b/>
      <w:bCs/>
    </w:rPr>
  </w:style>
  <w:style w:type="paragraph" w:styleId="86">
    <w:name w:val="Body Text First Indent"/>
    <w:basedOn w:val="9"/>
    <w:link w:val="289"/>
    <w:semiHidden/>
    <w:unhideWhenUsed/>
    <w:uiPriority w:val="99"/>
    <w:pPr>
      <w:numPr>
        <w:ilvl w:val="0"/>
        <w:numId w:val="0"/>
      </w:numPr>
      <w:spacing w:after="0"/>
      <w:ind w:firstLine="360"/>
    </w:pPr>
  </w:style>
  <w:style w:type="paragraph" w:styleId="87">
    <w:name w:val="Body Text First Indent 2"/>
    <w:basedOn w:val="35"/>
    <w:link w:val="291"/>
    <w:semiHidden/>
    <w:unhideWhenUsed/>
    <w:uiPriority w:val="99"/>
    <w:pPr>
      <w:spacing w:after="0"/>
      <w:ind w:left="360" w:firstLine="360"/>
    </w:pPr>
  </w:style>
  <w:style w:type="table" w:styleId="89">
    <w:name w:val="Table Grid"/>
    <w:basedOn w:val="88"/>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uiPriority w:val="49"/>
    <w:rPr>
      <w:vertAlign w:val="superscript"/>
      <w:lang w:val="en-GB"/>
    </w:rPr>
  </w:style>
  <w:style w:type="character" w:styleId="234">
    <w:name w:val="page number"/>
    <w:semiHidden/>
    <w:unhideWhenUsed/>
    <w:uiPriority w:val="99"/>
    <w:rPr>
      <w:lang w:val="en-GB"/>
    </w:rPr>
  </w:style>
  <w:style w:type="character" w:styleId="235">
    <w:name w:val="FollowedHyperlink"/>
    <w:unhideWhenUsed/>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uiPriority w:val="99"/>
    <w:rPr>
      <w:lang w:val="en-GB"/>
    </w:rPr>
  </w:style>
  <w:style w:type="character" w:styleId="238">
    <w:name w:val="HTML Definition"/>
    <w:semiHidden/>
    <w:unhideWhenUsed/>
    <w:uiPriority w:val="99"/>
    <w:rPr>
      <w:i/>
      <w:iCs/>
      <w:lang w:val="en-GB"/>
    </w:rPr>
  </w:style>
  <w:style w:type="character" w:styleId="239">
    <w:name w:val="HTML Typewriter"/>
    <w:semiHidden/>
    <w:unhideWhenUsed/>
    <w:uiPriority w:val="99"/>
    <w:rPr>
      <w:rFonts w:ascii="Consolas" w:hAnsi="Consolas" w:cs="Consolas"/>
      <w:sz w:val="20"/>
      <w:szCs w:val="20"/>
      <w:lang w:val="en-GB"/>
    </w:rPr>
  </w:style>
  <w:style w:type="character" w:styleId="240">
    <w:name w:val="HTML Acronym"/>
    <w:semiHidden/>
    <w:unhideWhenUsed/>
    <w:uiPriority w:val="99"/>
    <w:rPr>
      <w:lang w:val="en-GB"/>
    </w:rPr>
  </w:style>
  <w:style w:type="character" w:styleId="241">
    <w:name w:val="HTML Variable"/>
    <w:semiHidden/>
    <w:unhideWhenUsed/>
    <w:uiPriority w:val="99"/>
    <w:rPr>
      <w:i/>
      <w:iCs/>
      <w:lang w:val="en-GB"/>
    </w:rPr>
  </w:style>
  <w:style w:type="character" w:styleId="242">
    <w:name w:val="Hyperlink"/>
    <w:unhideWhenUsed/>
    <w:uiPriority w:val="9"/>
    <w:rPr>
      <w:color w:val="0000FF"/>
      <w:u w:val="single"/>
      <w:lang w:val="en-GB"/>
    </w:rPr>
  </w:style>
  <w:style w:type="character" w:styleId="243">
    <w:name w:val="HTML Code"/>
    <w:semiHidden/>
    <w:unhideWhenUsed/>
    <w:uiPriority w:val="99"/>
    <w:rPr>
      <w:rFonts w:ascii="Consolas" w:hAnsi="Consolas" w:cs="Consolas"/>
      <w:sz w:val="20"/>
      <w:szCs w:val="20"/>
      <w:lang w:val="en-GB"/>
    </w:rPr>
  </w:style>
  <w:style w:type="character" w:styleId="244">
    <w:name w:val="annotation reference"/>
    <w:semiHidden/>
    <w:unhideWhenUsed/>
    <w:uiPriority w:val="99"/>
    <w:rPr>
      <w:sz w:val="16"/>
      <w:szCs w:val="16"/>
      <w:lang w:val="en-GB"/>
    </w:rPr>
  </w:style>
  <w:style w:type="character" w:styleId="245">
    <w:name w:val="HTML Cite"/>
    <w:semiHidden/>
    <w:unhideWhenUsed/>
    <w:uiPriority w:val="99"/>
    <w:rPr>
      <w:i/>
      <w:iCs/>
      <w:lang w:val="en-GB"/>
    </w:rPr>
  </w:style>
  <w:style w:type="character" w:styleId="246">
    <w:name w:val="footnote reference"/>
    <w:uiPriority w:val="5"/>
    <w:rPr>
      <w:vertAlign w:val="superscript"/>
      <w:lang w:val="en-GB"/>
    </w:rPr>
  </w:style>
  <w:style w:type="character" w:styleId="247">
    <w:name w:val="HTML Keyboard"/>
    <w:semiHidden/>
    <w:unhideWhenUsed/>
    <w:uiPriority w:val="99"/>
    <w:rPr>
      <w:rFonts w:ascii="Consolas" w:hAnsi="Consolas" w:cs="Consolas"/>
      <w:sz w:val="20"/>
      <w:szCs w:val="20"/>
      <w:lang w:val="en-GB"/>
    </w:rPr>
  </w:style>
  <w:style w:type="character" w:styleId="248">
    <w:name w:val="HTML Sample"/>
    <w:semiHidden/>
    <w:unhideWhenUsed/>
    <w:uiPriority w:val="99"/>
    <w:rPr>
      <w:rFonts w:ascii="Consolas" w:hAnsi="Consolas" w:cs="Consolas"/>
      <w:sz w:val="24"/>
      <w:szCs w:val="24"/>
      <w:lang w:val="en-GB"/>
    </w:rPr>
  </w:style>
  <w:style w:type="character" w:customStyle="1" w:styleId="249">
    <w:name w:val="Heading 1 Char"/>
    <w:link w:val="3"/>
    <w:uiPriority w:val="2"/>
    <w:rPr>
      <w:rFonts w:ascii="Verdana" w:hAnsi="Verdana" w:eastAsia="Times New Roman"/>
      <w:b/>
      <w:bCs/>
      <w:caps/>
      <w:color w:val="006283"/>
      <w:sz w:val="18"/>
      <w:szCs w:val="28"/>
      <w:lang w:val="en-GB"/>
    </w:rPr>
  </w:style>
  <w:style w:type="character" w:customStyle="1" w:styleId="250">
    <w:name w:val="Heading 2 Char"/>
    <w:link w:val="4"/>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uiPriority w:val="2"/>
    <w:rPr>
      <w:rFonts w:ascii="Verdana" w:hAnsi="Verdana" w:eastAsia="Times New Roman"/>
      <w:b/>
      <w:iCs/>
      <w:color w:val="006283"/>
      <w:sz w:val="18"/>
      <w:szCs w:val="22"/>
      <w:lang w:val="en-GB"/>
    </w:rPr>
  </w:style>
  <w:style w:type="character" w:customStyle="1" w:styleId="255">
    <w:name w:val="Heading 7 Char"/>
    <w:link w:val="10"/>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uiPriority w:val="5"/>
    <w:rPr>
      <w:rFonts w:ascii="Verdana" w:hAnsi="Verdana"/>
      <w:sz w:val="16"/>
      <w:szCs w:val="18"/>
      <w:lang w:val="en-GB" w:eastAsia="en-GB"/>
    </w:rPr>
  </w:style>
  <w:style w:type="character" w:customStyle="1" w:styleId="265">
    <w:name w:val="Endnote Text Char"/>
    <w:link w:val="52"/>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uiPriority w:val="6"/>
    <w:rPr>
      <w:rFonts w:ascii="Verdana" w:hAnsi="Verdana"/>
      <w:i/>
      <w:sz w:val="18"/>
      <w:szCs w:val="22"/>
      <w:lang w:val="en-GB"/>
    </w:rPr>
  </w:style>
  <w:style w:type="character" w:customStyle="1" w:styleId="268">
    <w:name w:val="Footer Char"/>
    <w:link w:val="56"/>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uiPriority w:val="99"/>
    <w:rPr>
      <w:rFonts w:ascii="Tahoma" w:hAnsi="Tahoma" w:cs="Tahoma"/>
      <w:sz w:val="16"/>
      <w:szCs w:val="16"/>
      <w:lang w:val="en-GB"/>
    </w:rPr>
  </w:style>
  <w:style w:type="character" w:customStyle="1" w:styleId="279">
    <w:name w:val="Subtitle Char"/>
    <w:link w:val="65"/>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uiPriority w:val="49"/>
  </w:style>
  <w:style w:type="character" w:customStyle="1" w:styleId="289">
    <w:name w:val="Body Text First Indent Char"/>
    <w:link w:val="86"/>
    <w:semiHidden/>
    <w:uiPriority w:val="99"/>
    <w:rPr>
      <w:rFonts w:ascii="Verdana" w:hAnsi="Verdana"/>
      <w:sz w:val="18"/>
      <w:szCs w:val="22"/>
      <w:lang w:val="en-GB"/>
    </w:rPr>
  </w:style>
  <w:style w:type="character" w:customStyle="1" w:styleId="290">
    <w:name w:val="Body Text Indent Char"/>
    <w:link w:val="35"/>
    <w:semiHidden/>
    <w:uiPriority w:val="99"/>
    <w:rPr>
      <w:rFonts w:ascii="Verdana" w:hAnsi="Verdana"/>
      <w:sz w:val="18"/>
      <w:szCs w:val="22"/>
      <w:lang w:val="en-GB"/>
    </w:rPr>
  </w:style>
  <w:style w:type="character" w:customStyle="1" w:styleId="291">
    <w:name w:val="Body Text First Indent 2 Char"/>
    <w:link w:val="87"/>
    <w:semiHidden/>
    <w:uiPriority w:val="99"/>
    <w:rPr>
      <w:rFonts w:ascii="Verdana" w:hAnsi="Verdana"/>
      <w:sz w:val="18"/>
      <w:szCs w:val="22"/>
      <w:lang w:val="en-GB"/>
    </w:rPr>
  </w:style>
  <w:style w:type="character" w:customStyle="1" w:styleId="292">
    <w:name w:val="Body Text Indent 2 Char"/>
    <w:link w:val="51"/>
    <w:semiHidden/>
    <w:uiPriority w:val="99"/>
    <w:rPr>
      <w:rFonts w:ascii="Verdana" w:hAnsi="Verdana"/>
      <w:sz w:val="18"/>
      <w:szCs w:val="22"/>
      <w:lang w:val="en-GB"/>
    </w:rPr>
  </w:style>
  <w:style w:type="character" w:customStyle="1" w:styleId="293">
    <w:name w:val="Body Text Indent 3 Char"/>
    <w:link w:val="70"/>
    <w:semiHidden/>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uiPriority w:val="99"/>
    <w:rPr>
      <w:rFonts w:ascii="Verdana" w:hAnsi="Verdana"/>
      <w:sz w:val="18"/>
      <w:szCs w:val="22"/>
      <w:lang w:val="en-GB"/>
    </w:rPr>
  </w:style>
  <w:style w:type="character" w:customStyle="1" w:styleId="296">
    <w:name w:val="Comment Text Char"/>
    <w:link w:val="29"/>
    <w:uiPriority w:val="99"/>
    <w:rPr>
      <w:rFonts w:ascii="Verdana" w:hAnsi="Verdana"/>
      <w:lang w:val="en-GB"/>
    </w:rPr>
  </w:style>
  <w:style w:type="character" w:customStyle="1" w:styleId="297">
    <w:name w:val="Comment Subject Char"/>
    <w:link w:val="85"/>
    <w:uiPriority w:val="99"/>
    <w:rPr>
      <w:rFonts w:ascii="Verdana" w:hAnsi="Verdana"/>
      <w:b/>
      <w:bCs/>
      <w:lang w:val="en-GB"/>
    </w:rPr>
  </w:style>
  <w:style w:type="character" w:customStyle="1" w:styleId="298">
    <w:name w:val="Date Char"/>
    <w:link w:val="50"/>
    <w:semiHidden/>
    <w:uiPriority w:val="99"/>
    <w:rPr>
      <w:rFonts w:ascii="Verdana" w:hAnsi="Verdana"/>
      <w:sz w:val="18"/>
      <w:szCs w:val="22"/>
      <w:lang w:val="en-GB"/>
    </w:rPr>
  </w:style>
  <w:style w:type="character" w:customStyle="1" w:styleId="299">
    <w:name w:val="Document Map Char"/>
    <w:link w:val="27"/>
    <w:semiHidden/>
    <w:uiPriority w:val="99"/>
    <w:rPr>
      <w:rFonts w:ascii="Tahoma" w:hAnsi="Tahoma" w:cs="Tahoma"/>
      <w:sz w:val="16"/>
      <w:szCs w:val="16"/>
      <w:lang w:val="en-GB"/>
    </w:rPr>
  </w:style>
  <w:style w:type="character" w:customStyle="1" w:styleId="300">
    <w:name w:val="E-mail Signature Char"/>
    <w:link w:val="20"/>
    <w:semiHidden/>
    <w:uiPriority w:val="99"/>
    <w:rPr>
      <w:rFonts w:ascii="Verdana" w:hAnsi="Verdana"/>
      <w:sz w:val="18"/>
      <w:szCs w:val="22"/>
      <w:lang w:val="en-GB"/>
    </w:rPr>
  </w:style>
  <w:style w:type="character" w:customStyle="1" w:styleId="301">
    <w:name w:val="HTML Address Char"/>
    <w:link w:val="41"/>
    <w:semiHidden/>
    <w:uiPriority w:val="99"/>
    <w:rPr>
      <w:rFonts w:ascii="Verdana" w:hAnsi="Verdana"/>
      <w:i/>
      <w:iCs/>
      <w:sz w:val="18"/>
      <w:szCs w:val="22"/>
      <w:lang w:val="en-GB"/>
    </w:rPr>
  </w:style>
  <w:style w:type="character" w:customStyle="1" w:styleId="302">
    <w:name w:val="HTML Preformatted Char"/>
    <w:link w:val="80"/>
    <w:semiHidden/>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uiPriority w:val="99"/>
    <w:rPr>
      <w:rFonts w:ascii="Consolas" w:hAnsi="Consolas" w:cs="Consolas"/>
      <w:lang w:val="en-GB"/>
    </w:rPr>
  </w:style>
  <w:style w:type="character" w:customStyle="1" w:styleId="308">
    <w:name w:val="Message Header Char"/>
    <w:link w:val="79"/>
    <w:semiHidden/>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uiPriority w:val="99"/>
    <w:rPr>
      <w:rFonts w:ascii="Verdana" w:hAnsi="Verdana"/>
      <w:sz w:val="18"/>
      <w:szCs w:val="22"/>
      <w:lang w:val="en-GB"/>
    </w:rPr>
  </w:style>
  <w:style w:type="character" w:styleId="311">
    <w:name w:val="Placeholder Text"/>
    <w:semiHidden/>
    <w:uiPriority w:val="99"/>
    <w:rPr>
      <w:color w:val="808080"/>
      <w:lang w:val="en-GB"/>
    </w:rPr>
  </w:style>
  <w:style w:type="character" w:customStyle="1" w:styleId="312">
    <w:name w:val="Plain Text Char"/>
    <w:link w:val="45"/>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uiPriority w:val="59"/>
    <w:rPr>
      <w:rFonts w:ascii="Verdana" w:hAnsi="Verdana"/>
      <w:i/>
      <w:iCs/>
      <w:color w:val="000000"/>
      <w:sz w:val="18"/>
      <w:szCs w:val="22"/>
      <w:lang w:val="en-GB"/>
    </w:rPr>
  </w:style>
  <w:style w:type="character" w:customStyle="1" w:styleId="315">
    <w:name w:val="Salutation Char"/>
    <w:link w:val="31"/>
    <w:semiHidden/>
    <w:uiPriority w:val="99"/>
    <w:rPr>
      <w:rFonts w:ascii="Verdana" w:hAnsi="Verdana"/>
      <w:sz w:val="18"/>
      <w:szCs w:val="22"/>
      <w:lang w:val="en-GB"/>
    </w:rPr>
  </w:style>
  <w:style w:type="character" w:customStyle="1" w:styleId="316">
    <w:name w:val="Signature Char"/>
    <w:link w:val="59"/>
    <w:semiHidden/>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713</Words>
  <Characters>4131</Characters>
  <Lines>36</Lines>
  <Paragraphs>10</Paragraphs>
  <TotalTime>0</TotalTime>
  <ScaleCrop>false</ScaleCrop>
  <LinksUpToDate>false</LinksUpToDate>
  <CharactersWithSpaces>4798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2025-04-14T08:49:00Z</dcterms:created>
  <dc:creator>mark louie medidas</dc:creator>
  <dc:description>LDIMD - DTU</dc:description>
  <cp:lastModifiedBy> 譞譞</cp:lastModifiedBy>
  <dcterms:modified xsi:type="dcterms:W3CDTF">2025-07-10T13:55:15Z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4E29BCDC2ABB4C20AEFA9D65C2452E08_12</vt:lpwstr>
  </property>
</Properties>
</file>