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B7299">
      <w:pPr>
        <w:pStyle w:val="84"/>
        <w:rPr>
          <w:caps w:val="0"/>
          <w:kern w:val="0"/>
        </w:rPr>
      </w:pPr>
      <w:r>
        <w:rPr>
          <w:caps w:val="0"/>
          <w:kern w:val="0"/>
        </w:rPr>
        <w:t>NOTIFICATION</w:t>
      </w:r>
    </w:p>
    <w:p w14:paraId="4AB837CA">
      <w:pPr>
        <w:jc w:val="center"/>
      </w:pPr>
      <w:r>
        <w:t>The following notification is being circulated in accordance with Article 10.6</w:t>
      </w:r>
    </w:p>
    <w:p w14:paraId="184122EB"/>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B893D0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5E53F61">
            <w:pPr>
              <w:spacing w:before="120" w:after="120"/>
              <w:jc w:val="left"/>
            </w:pPr>
            <w:r>
              <w:rPr>
                <w:b/>
              </w:rPr>
              <w:t>1.</w:t>
            </w:r>
          </w:p>
        </w:tc>
        <w:tc>
          <w:tcPr>
            <w:tcW w:w="8546" w:type="dxa"/>
            <w:tcBorders>
              <w:bottom w:val="single" w:color="auto" w:sz="6" w:space="0"/>
            </w:tcBorders>
            <w:shd w:val="clear" w:color="auto" w:fill="auto"/>
          </w:tcPr>
          <w:p w14:paraId="16BD33F3">
            <w:pPr>
              <w:spacing w:before="120" w:after="120"/>
            </w:pPr>
            <w:r>
              <w:rPr>
                <w:b/>
              </w:rPr>
              <w:t>Notifying Member:</w:t>
            </w:r>
            <w:r>
              <w:t xml:space="preserve"> </w:t>
            </w:r>
            <w:r>
              <w:rPr>
                <w:u w:val="single"/>
              </w:rPr>
              <w:t>VIET NAM</w:t>
            </w:r>
          </w:p>
          <w:p w14:paraId="737E9E3B">
            <w:pPr>
              <w:spacing w:after="120"/>
            </w:pPr>
            <w:r>
              <w:rPr>
                <w:b/>
              </w:rPr>
              <w:t>If applicable, name of local government involved (Article 3.2 and 7.2):</w:t>
            </w:r>
            <w:r>
              <w:t xml:space="preserve"> </w:t>
            </w:r>
          </w:p>
        </w:tc>
      </w:tr>
      <w:tr w14:paraId="5E096A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F768FF">
            <w:pPr>
              <w:spacing w:before="120" w:after="120"/>
              <w:jc w:val="left"/>
            </w:pPr>
            <w:r>
              <w:rPr>
                <w:b/>
              </w:rPr>
              <w:t>2.</w:t>
            </w:r>
          </w:p>
        </w:tc>
        <w:tc>
          <w:tcPr>
            <w:tcW w:w="8546" w:type="dxa"/>
            <w:tcBorders>
              <w:top w:val="single" w:color="auto" w:sz="6" w:space="0"/>
              <w:bottom w:val="single" w:color="auto" w:sz="6" w:space="0"/>
            </w:tcBorders>
            <w:shd w:val="clear" w:color="auto" w:fill="auto"/>
          </w:tcPr>
          <w:p w14:paraId="4083D99A">
            <w:pPr>
              <w:spacing w:before="120" w:after="120"/>
            </w:pPr>
            <w:r>
              <w:rPr>
                <w:b/>
              </w:rPr>
              <w:t>Agency responsible:</w:t>
            </w:r>
            <w:r>
              <w:t xml:space="preserve"> </w:t>
            </w:r>
          </w:p>
          <w:p w14:paraId="25CCF7C2">
            <w:r>
              <w:t>Notification Authority &amp; Enquiry Point of the Ministry of Transport</w:t>
            </w:r>
          </w:p>
          <w:p w14:paraId="43499D0D">
            <w:r>
              <w:t>Viet Nam Register</w:t>
            </w:r>
          </w:p>
          <w:p w14:paraId="7A1AD1D0">
            <w:r>
              <w:t>18 Pham Hung, My Dinh 2, Nam Tu Liem, Ha Noi, Viet Nam</w:t>
            </w:r>
          </w:p>
          <w:p w14:paraId="71F00D73">
            <w:r>
              <w:t>Tel.: 024.3768 4838</w:t>
            </w:r>
          </w:p>
          <w:p w14:paraId="2140DC68">
            <w:r>
              <w:t>Fax: 024.3768 4840</w:t>
            </w:r>
          </w:p>
          <w:p w14:paraId="50543D59">
            <w:r>
              <w:t xml:space="preserve">E-mail: </w:t>
            </w:r>
            <w:r>
              <w:fldChar w:fldCharType="begin"/>
            </w:r>
            <w:r>
              <w:instrText xml:space="preserve"> HYPERLINK "mailto:tbtgtvt@vr.org.vn" </w:instrText>
            </w:r>
            <w:r>
              <w:fldChar w:fldCharType="separate"/>
            </w:r>
            <w:r>
              <w:rPr>
                <w:color w:val="0000FF"/>
                <w:u w:val="single"/>
              </w:rPr>
              <w:t>tbtgtvt@vr.org.vn</w:t>
            </w:r>
            <w:r>
              <w:rPr>
                <w:color w:val="0000FF"/>
                <w:u w:val="single"/>
              </w:rPr>
              <w:fldChar w:fldCharType="end"/>
            </w:r>
          </w:p>
          <w:p w14:paraId="28F49899">
            <w:pPr>
              <w:spacing w:after="120"/>
              <w:rPr>
                <w:color w:val="0000FF"/>
                <w:u w:val="single"/>
              </w:rPr>
            </w:pPr>
            <w:r>
              <w:t xml:space="preserve">Website: </w:t>
            </w:r>
            <w:r>
              <w:fldChar w:fldCharType="begin"/>
            </w:r>
            <w:r>
              <w:instrText xml:space="preserve"> HYPERLINK "http://www.tbt-bgtvt.vn/" \t "_blank" </w:instrText>
            </w:r>
            <w:r>
              <w:fldChar w:fldCharType="separate"/>
            </w:r>
            <w:r>
              <w:rPr>
                <w:color w:val="0000FF"/>
                <w:u w:val="single"/>
              </w:rPr>
              <w:t>http://www.tbt-bgtvt.vn/</w:t>
            </w:r>
            <w:r>
              <w:rPr>
                <w:color w:val="0000FF"/>
                <w:u w:val="single"/>
              </w:rPr>
              <w:fldChar w:fldCharType="end"/>
            </w:r>
          </w:p>
          <w:p w14:paraId="7E354E4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779F4AE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575A91">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43A320E">
            <w:pPr>
              <w:spacing w:before="120" w:after="120"/>
            </w:pPr>
            <w:r>
              <w:rPr>
                <w:b/>
              </w:rPr>
              <w:t>Notified under Article 2.9.2 [X], 2.10.1 [</w:t>
            </w:r>
            <w:r>
              <w:rPr>
                <w:rFonts w:hint="eastAsia" w:eastAsia="宋体"/>
                <w:b/>
                <w:lang w:val="en-US" w:eastAsia="zh-CN"/>
              </w:rPr>
              <w:t xml:space="preserve"> </w:t>
            </w:r>
            <w:r>
              <w:rPr>
                <w:b/>
              </w:rPr>
              <w:t>], 5.6.2 [ ], 5.7.1 [ ], 3.2 [ ], 7.2 [ ], other:</w:t>
            </w:r>
            <w:r>
              <w:t xml:space="preserve"> </w:t>
            </w:r>
          </w:p>
        </w:tc>
      </w:tr>
      <w:tr w14:paraId="458A9A7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0A7270">
            <w:pPr>
              <w:spacing w:before="120" w:after="120"/>
              <w:jc w:val="left"/>
            </w:pPr>
            <w:r>
              <w:rPr>
                <w:b/>
              </w:rPr>
              <w:t>4.</w:t>
            </w:r>
          </w:p>
        </w:tc>
        <w:tc>
          <w:tcPr>
            <w:tcW w:w="8546" w:type="dxa"/>
            <w:tcBorders>
              <w:top w:val="single" w:color="auto" w:sz="6" w:space="0"/>
              <w:bottom w:val="single" w:color="auto" w:sz="6" w:space="0"/>
            </w:tcBorders>
            <w:shd w:val="clear" w:color="auto" w:fill="auto"/>
          </w:tcPr>
          <w:p w14:paraId="6CD514C4">
            <w:pPr>
              <w:spacing w:before="120" w:after="120"/>
            </w:pPr>
            <w:r>
              <w:rPr>
                <w:b/>
              </w:rPr>
              <w:t>Products covered (HS or CCCN where applicable, otherwise national tariff heading. ICS numbers may be provided in addition, where applicable):</w:t>
            </w:r>
            <w:r>
              <w:t xml:space="preserve"> Two-wheeled motorcycles and two-wheeled mopeds</w:t>
            </w:r>
          </w:p>
        </w:tc>
      </w:tr>
      <w:tr w14:paraId="07CA64A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558DD7">
            <w:pPr>
              <w:spacing w:before="120" w:after="120"/>
              <w:jc w:val="left"/>
            </w:pPr>
            <w:r>
              <w:rPr>
                <w:b/>
              </w:rPr>
              <w:t>5.</w:t>
            </w:r>
          </w:p>
        </w:tc>
        <w:tc>
          <w:tcPr>
            <w:tcW w:w="8546" w:type="dxa"/>
            <w:tcBorders>
              <w:top w:val="single" w:color="auto" w:sz="6" w:space="0"/>
              <w:bottom w:val="single" w:color="auto" w:sz="6" w:space="0"/>
            </w:tcBorders>
            <w:shd w:val="clear" w:color="auto" w:fill="auto"/>
          </w:tcPr>
          <w:p w14:paraId="31B386FA">
            <w:pPr>
              <w:spacing w:before="120" w:after="120"/>
            </w:pPr>
            <w:r>
              <w:rPr>
                <w:b/>
              </w:rPr>
              <w:t>Title, number of pages and language(s) of the notified document:</w:t>
            </w:r>
            <w:r>
              <w:t xml:space="preserve"> Draft National technical regulation on the fourth level of gaseous pollutants emission for new assembled, manufactured and imported two-wheeled motorcycles and two-wheeled mopeds; (48 page(s), in Vietnamese)</w:t>
            </w:r>
          </w:p>
        </w:tc>
      </w:tr>
      <w:tr w14:paraId="1ED1348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A843182">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30C42480">
            <w:pPr>
              <w:spacing w:before="120" w:after="120"/>
              <w:rPr>
                <w:b/>
              </w:rPr>
            </w:pPr>
            <w:r>
              <w:rPr>
                <w:b/>
              </w:rPr>
              <w:t>Description of content:</w:t>
            </w:r>
            <w:r>
              <w:t xml:space="preserve"> This draft national technical regulation specifies emission limit values, test procedures and methods, as well as requirements for management and implementation of level-4 emission test in the context of quality control technical safety, and environmental protection for newly manufactured, assembled, and imported two-wheeled motorcycles and mopeds.</w:t>
            </w:r>
          </w:p>
          <w:p w14:paraId="6FB90735">
            <w:pPr>
              <w:spacing w:before="120" w:after="120"/>
            </w:pPr>
            <w:r>
              <w:t>This draft national technical regulation does not apply to the following types of two-wheeled motorcycles and mopeds:</w:t>
            </w:r>
          </w:p>
          <w:p w14:paraId="28566BC0">
            <w:pPr>
              <w:spacing w:before="120" w:after="120"/>
            </w:pPr>
            <w:r>
              <w:t>a) Two-wheeled motorcycles and mopeds that meet the emission standards specified in Clause 3, Article 3 of Decision No. 19/2024/QĐ-TTg dated November 15, 2024, of the Prime Minister.</w:t>
            </w:r>
          </w:p>
          <w:p w14:paraId="54B0D466">
            <w:pPr>
              <w:spacing w:before="120" w:after="120"/>
            </w:pPr>
            <w:r>
              <w:t>b) Two-wheeled motorcycles and mopeds manufactured or assembled for export.</w:t>
            </w:r>
          </w:p>
        </w:tc>
      </w:tr>
      <w:tr w14:paraId="79A5EA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AD91953">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5AD6FC6">
            <w:pPr>
              <w:spacing w:before="120" w:after="120"/>
              <w:rPr>
                <w:b/>
              </w:rPr>
            </w:pPr>
            <w:r>
              <w:rPr>
                <w:b/>
              </w:rPr>
              <w:t>Objective and rationale, including the nature of urgent problems where applicable:</w:t>
            </w:r>
            <w:r>
              <w:t xml:space="preserve"> Compliant with international standards and enhancing the technical safety quality of road vehicles; Protection of human health or safety; Protection of the environment; Quality requirements</w:t>
            </w:r>
          </w:p>
        </w:tc>
      </w:tr>
      <w:tr w14:paraId="4CA08BB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344FCF">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0AE6B40F">
            <w:pPr>
              <w:spacing w:before="120" w:after="120"/>
              <w:rPr>
                <w:bCs/>
              </w:rPr>
            </w:pPr>
            <w:r>
              <w:rPr>
                <w:b/>
              </w:rPr>
              <w:t>Relevant documents:</w:t>
            </w:r>
            <w:r>
              <w:t xml:space="preserve"> </w:t>
            </w:r>
          </w:p>
          <w:p w14:paraId="02D64C69">
            <w:pPr>
              <w:numPr>
                <w:ilvl w:val="0"/>
                <w:numId w:val="7"/>
              </w:numPr>
              <w:spacing w:before="120" w:after="120"/>
            </w:pPr>
            <w:r>
              <w:t>Law No. 50/2010/QH12 dated June 17, 2010, of the National Assembly of Vietnam on the Use of Energy Savings and Efficiency;</w:t>
            </w:r>
          </w:p>
          <w:p w14:paraId="723E0087">
            <w:pPr>
              <w:numPr>
                <w:ilvl w:val="0"/>
                <w:numId w:val="7"/>
              </w:numPr>
              <w:spacing w:before="120" w:after="120"/>
            </w:pPr>
            <w:r>
              <w:t>Decree No. 21/2011/NĐ-CP dated March 29, 2011, of the Government detailing the implementation measures of the Law on the Use of Energy Savings and Efficiency;</w:t>
            </w:r>
          </w:p>
          <w:p w14:paraId="4FA73793">
            <w:pPr>
              <w:numPr>
                <w:ilvl w:val="0"/>
                <w:numId w:val="7"/>
              </w:numPr>
              <w:spacing w:before="120" w:after="120"/>
            </w:pPr>
            <w:r>
              <w:t>Decision No. 19/2024/QĐ-TTg dated November 15, 2024, of the Prime Minister stipulating the roadmap for applying emission standards to imported and domestically manufactured and assembled motor vehicles;</w:t>
            </w:r>
          </w:p>
          <w:p w14:paraId="5D0BEEF9">
            <w:pPr>
              <w:numPr>
                <w:ilvl w:val="0"/>
                <w:numId w:val="7"/>
              </w:numPr>
              <w:spacing w:before="120" w:after="120"/>
            </w:pPr>
            <w:r>
              <w:t>Regulation of the European Parliament and of the Council: Regulation (EU) 134/2014, Amendment 1:2016, Amendment 2:2017; Regulation (EU) 168/2013;</w:t>
            </w:r>
          </w:p>
          <w:p w14:paraId="2DDBA7DE">
            <w:pPr>
              <w:numPr>
                <w:ilvl w:val="0"/>
                <w:numId w:val="7"/>
              </w:numPr>
              <w:spacing w:before="120" w:after="120"/>
            </w:pPr>
            <w:r>
              <w:t>National Standard TCVN 13062:2020;</w:t>
            </w:r>
          </w:p>
          <w:p w14:paraId="1CF672FF">
            <w:pPr>
              <w:spacing w:before="120" w:after="120"/>
            </w:pPr>
            <w:r>
              <w:t>National Standard TCVN 7358:2010.</w:t>
            </w:r>
          </w:p>
        </w:tc>
      </w:tr>
      <w:tr w14:paraId="1DCCA9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61DD097">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0D7FF29">
            <w:pPr>
              <w:spacing w:before="120" w:after="120"/>
            </w:pPr>
            <w:r>
              <w:rPr>
                <w:b/>
              </w:rPr>
              <w:t>Proposed date of adoption:</w:t>
            </w:r>
            <w:r>
              <w:t xml:space="preserve"> 1 October 2025</w:t>
            </w:r>
          </w:p>
          <w:p w14:paraId="79647440">
            <w:pPr>
              <w:spacing w:after="120"/>
            </w:pPr>
            <w:r>
              <w:rPr>
                <w:b/>
              </w:rPr>
              <w:t>Proposed date of entry into force:</w:t>
            </w:r>
            <w:r>
              <w:t xml:space="preserve"> 1 April 2026</w:t>
            </w:r>
          </w:p>
        </w:tc>
      </w:tr>
      <w:tr w14:paraId="7B5271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F8E4D7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22155EE">
            <w:pPr>
              <w:tabs>
                <w:tab w:val="left" w:pos="1418"/>
                <w:tab w:val="left" w:pos="2127"/>
                <w:tab w:val="left" w:pos="2835"/>
                <w:tab w:val="left" w:pos="3402"/>
              </w:tabs>
              <w:spacing w:before="120" w:after="120"/>
              <w:rPr>
                <w:b/>
                <w:bCs/>
              </w:rPr>
            </w:pPr>
            <w:r>
              <w:rPr>
                <w:b/>
              </w:rPr>
              <w:t>Final date for comments:</w:t>
            </w:r>
            <w:r>
              <w:rPr>
                <w:rFonts w:hint="eastAsia" w:eastAsia="宋体"/>
                <w:b/>
                <w:lang w:val="en-US" w:eastAsia="zh-CN"/>
              </w:rPr>
              <w:t xml:space="preserve"> </w:t>
            </w:r>
            <w:r>
              <w:t>6 September 2025</w:t>
            </w:r>
            <w:r>
              <w:rPr>
                <w:rFonts w:hint="eastAsia" w:eastAsia="宋体"/>
                <w:lang w:eastAsia="zh-CN"/>
              </w:rPr>
              <w:t>，</w:t>
            </w:r>
            <w:r>
              <w:rPr>
                <w:b/>
                <w:bCs/>
              </w:rPr>
              <w:t>[X] 60 days from notification</w:t>
            </w:r>
            <w:r>
              <w:t xml:space="preserve"> </w:t>
            </w:r>
          </w:p>
          <w:p w14:paraId="23EA3652">
            <w:pPr>
              <w:spacing w:before="120" w:after="120"/>
            </w:pPr>
            <w:r>
              <w:rPr>
                <w:b/>
                <w:bCs/>
              </w:rPr>
              <w:t>Contact details of agency or authority designated to handle comments regarding the notification:</w:t>
            </w:r>
            <w:r>
              <w:t xml:space="preserve"> </w:t>
            </w:r>
          </w:p>
          <w:p w14:paraId="549B69D4">
            <w:pPr>
              <w:spacing w:before="120" w:after="120"/>
              <w:rPr>
                <w:rFonts w:hint="eastAsia" w:eastAsia="宋体"/>
                <w:lang w:eastAsia="zh-CN"/>
              </w:rPr>
            </w:pPr>
            <w:r>
              <w:t xml:space="preserve">Please submit comments to: Viet Nam TBT Office, email: </w:t>
            </w:r>
            <w:r>
              <w:fldChar w:fldCharType="begin"/>
            </w:r>
            <w:r>
              <w:instrText xml:space="preserve"> HYPERLINK "mailto:tbtvn@tcvn.gov.vn" </w:instrText>
            </w:r>
            <w:r>
              <w:fldChar w:fldCharType="separate"/>
            </w:r>
            <w:r>
              <w:rPr>
                <w:color w:val="0000FF"/>
                <w:u w:val="single"/>
              </w:rPr>
              <w:t>tbtvn@tcvn.gov.vn</w:t>
            </w:r>
            <w:r>
              <w:rPr>
                <w:color w:val="0000FF"/>
                <w:u w:val="single"/>
              </w:rPr>
              <w:fldChar w:fldCharType="end"/>
            </w:r>
            <w:bookmarkStart w:id="10" w:name="_GoBack"/>
            <w:bookmarkEnd w:id="10"/>
          </w:p>
        </w:tc>
      </w:tr>
      <w:tr w14:paraId="65746F6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4CFAB46">
            <w:pPr>
              <w:keepNext/>
              <w:keepLines/>
              <w:spacing w:before="120" w:after="120"/>
              <w:jc w:val="left"/>
              <w:rPr>
                <w:b/>
              </w:rPr>
            </w:pPr>
            <w:r>
              <w:rPr>
                <w:b/>
              </w:rPr>
              <w:t>11.</w:t>
            </w:r>
          </w:p>
        </w:tc>
        <w:tc>
          <w:tcPr>
            <w:tcW w:w="8546" w:type="dxa"/>
            <w:tcBorders>
              <w:top w:val="single" w:color="auto" w:sz="6" w:space="0"/>
            </w:tcBorders>
            <w:shd w:val="clear" w:color="auto" w:fill="auto"/>
          </w:tcPr>
          <w:p w14:paraId="4DEA5C31">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7930F3F0">
            <w:pPr>
              <w:rPr>
                <w:iCs/>
              </w:rPr>
            </w:pPr>
            <w:r>
              <w:rPr>
                <w:iCs/>
              </w:rPr>
              <w:t>Notification Authority &amp; Enquiry Point of the Ministry of Transport</w:t>
            </w:r>
          </w:p>
          <w:p w14:paraId="660B2A88">
            <w:pPr>
              <w:rPr>
                <w:iCs/>
              </w:rPr>
            </w:pPr>
            <w:r>
              <w:rPr>
                <w:iCs/>
              </w:rPr>
              <w:t>Viet Nam Register</w:t>
            </w:r>
          </w:p>
          <w:p w14:paraId="556B966C">
            <w:pPr>
              <w:rPr>
                <w:iCs/>
              </w:rPr>
            </w:pPr>
            <w:r>
              <w:rPr>
                <w:iCs/>
              </w:rPr>
              <w:t>18 Pham Hung, My Dinh 2, Nam Tu Liem, Ha Noi, Viet Nam</w:t>
            </w:r>
          </w:p>
          <w:p w14:paraId="1B76801C">
            <w:pPr>
              <w:rPr>
                <w:iCs/>
              </w:rPr>
            </w:pPr>
            <w:r>
              <w:rPr>
                <w:iCs/>
              </w:rPr>
              <w:t>Tel.: 024.3768 4838</w:t>
            </w:r>
          </w:p>
          <w:p w14:paraId="2C1D619A">
            <w:pPr>
              <w:rPr>
                <w:iCs/>
              </w:rPr>
            </w:pPr>
            <w:r>
              <w:rPr>
                <w:iCs/>
              </w:rPr>
              <w:t>Fax: 024.3768 4840</w:t>
            </w:r>
          </w:p>
          <w:p w14:paraId="7E3629F5">
            <w:pPr>
              <w:rPr>
                <w:iCs/>
              </w:rPr>
            </w:pPr>
            <w:r>
              <w:rPr>
                <w:iCs/>
              </w:rPr>
              <w:t xml:space="preserve">E-mail: </w:t>
            </w:r>
            <w:r>
              <w:fldChar w:fldCharType="begin"/>
            </w:r>
            <w:r>
              <w:instrText xml:space="preserve"> HYPERLINK "mailto:tbtgtvt@vr.org.vn" </w:instrText>
            </w:r>
            <w:r>
              <w:fldChar w:fldCharType="separate"/>
            </w:r>
            <w:r>
              <w:rPr>
                <w:iCs/>
                <w:color w:val="0000FF"/>
                <w:u w:val="single"/>
              </w:rPr>
              <w:t>tbtgtvt@vr.org.vn</w:t>
            </w:r>
            <w:r>
              <w:rPr>
                <w:iCs/>
                <w:color w:val="0000FF"/>
                <w:u w:val="single"/>
              </w:rPr>
              <w:fldChar w:fldCharType="end"/>
            </w:r>
          </w:p>
          <w:p w14:paraId="37907A0A">
            <w:pPr>
              <w:keepNext/>
              <w:keepLines/>
              <w:rPr>
                <w:iCs/>
                <w:color w:val="0000FF"/>
                <w:u w:val="single"/>
              </w:rPr>
            </w:pPr>
            <w:r>
              <w:rPr>
                <w:iCs/>
              </w:rPr>
              <w:t xml:space="preserve">Website: </w:t>
            </w:r>
            <w:r>
              <w:fldChar w:fldCharType="begin"/>
            </w:r>
            <w:r>
              <w:instrText xml:space="preserve"> HYPERLINK "http://www.tbt-bgtvt.vn/" \t "_blank" </w:instrText>
            </w:r>
            <w:r>
              <w:fldChar w:fldCharType="separate"/>
            </w:r>
            <w:r>
              <w:rPr>
                <w:iCs/>
                <w:color w:val="0000FF"/>
                <w:u w:val="single"/>
              </w:rPr>
              <w:t>http://www.tbt-bgtvt.vn/</w:t>
            </w:r>
            <w:r>
              <w:rPr>
                <w:iCs/>
                <w:color w:val="0000FF"/>
                <w:u w:val="single"/>
              </w:rPr>
              <w:fldChar w:fldCharType="end"/>
            </w:r>
          </w:p>
          <w:p w14:paraId="3073628C">
            <w:pPr>
              <w:keepNext/>
              <w:keepLines/>
              <w:rPr>
                <w:iCs/>
                <w:color w:val="0000FF"/>
                <w:u w:val="single"/>
              </w:rPr>
            </w:pPr>
          </w:p>
          <w:p w14:paraId="0D117410">
            <w:pPr>
              <w:pBdr>
                <w:top w:val="none" w:color="auto" w:sz="0" w:space="4"/>
                <w:bottom w:val="none" w:color="auto" w:sz="0" w:space="4"/>
              </w:pBdr>
              <w:rPr>
                <w:bCs/>
              </w:rPr>
            </w:pPr>
            <w:r>
              <w:fldChar w:fldCharType="begin"/>
            </w:r>
            <w:r>
              <w:instrText xml:space="preserve"> HYPERLINK "https://members.wto.org/crnattachments/2025/TBT/VNM/25_04525_00_x.pdf" \t "_blank" </w:instrText>
            </w:r>
            <w:r>
              <w:fldChar w:fldCharType="separate"/>
            </w:r>
            <w:r>
              <w:rPr>
                <w:iCs/>
                <w:color w:val="0000FF"/>
                <w:u w:val="single"/>
              </w:rPr>
              <w:t>https://members.wto.org/crnattachments/2025/TBT/VNM/25_04525_00_x.pdf</w:t>
            </w:r>
            <w:r>
              <w:rPr>
                <w:iCs/>
                <w:color w:val="0000FF"/>
                <w:u w:val="single"/>
              </w:rPr>
              <w:fldChar w:fldCharType="end"/>
            </w:r>
          </w:p>
        </w:tc>
      </w:tr>
    </w:tbl>
    <w:p w14:paraId="3EE1DA9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75FFD">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5A33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4151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BF742">
    <w:pPr>
      <w:pStyle w:val="58"/>
      <w:pBdr>
        <w:bottom w:val="single" w:color="auto" w:sz="4" w:space="1"/>
      </w:pBdr>
      <w:tabs>
        <w:tab w:val="clear" w:pos="4513"/>
        <w:tab w:val="clear" w:pos="9027"/>
      </w:tabs>
      <w:jc w:val="center"/>
    </w:pPr>
    <w:bookmarkStart w:id="0" w:name="spsSymbolHeader"/>
    <w:r>
      <w:t>G/TBT/N/VNM/349</w:t>
    </w:r>
    <w:bookmarkEnd w:id="0"/>
  </w:p>
  <w:p w14:paraId="3A19796A">
    <w:pPr>
      <w:pStyle w:val="58"/>
      <w:pBdr>
        <w:bottom w:val="single" w:color="auto" w:sz="4" w:space="1"/>
      </w:pBdr>
      <w:tabs>
        <w:tab w:val="clear" w:pos="4513"/>
        <w:tab w:val="clear" w:pos="9027"/>
      </w:tabs>
      <w:jc w:val="center"/>
    </w:pPr>
  </w:p>
  <w:p w14:paraId="7E53BA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D29051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A471B">
    <w:pPr>
      <w:pStyle w:val="58"/>
      <w:pBdr>
        <w:bottom w:val="single" w:color="auto" w:sz="4" w:space="1"/>
      </w:pBdr>
      <w:tabs>
        <w:tab w:val="clear" w:pos="4513"/>
        <w:tab w:val="clear" w:pos="9027"/>
      </w:tabs>
      <w:jc w:val="center"/>
    </w:pPr>
    <w:r>
      <w:t>tbtSymbol</w:t>
    </w:r>
  </w:p>
  <w:p w14:paraId="76A6B1B2">
    <w:pPr>
      <w:pStyle w:val="58"/>
      <w:pBdr>
        <w:bottom w:val="single" w:color="auto" w:sz="4" w:space="1"/>
      </w:pBdr>
      <w:tabs>
        <w:tab w:val="clear" w:pos="4513"/>
        <w:tab w:val="clear" w:pos="9027"/>
      </w:tabs>
      <w:jc w:val="center"/>
    </w:pPr>
  </w:p>
  <w:p w14:paraId="73FBE02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0D397A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019B70B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7976086">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655ED197">
          <w:pPr>
            <w:jc w:val="right"/>
            <w:rPr>
              <w:b/>
              <w:color w:val="FF0000"/>
              <w:szCs w:val="16"/>
            </w:rPr>
          </w:pPr>
        </w:p>
      </w:tc>
    </w:tr>
    <w:bookmarkEnd w:id="1"/>
    <w:tr w14:paraId="22B4F5E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33ED9D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D370483">
          <w:pPr>
            <w:jc w:val="right"/>
            <w:rPr>
              <w:b/>
              <w:szCs w:val="16"/>
            </w:rPr>
          </w:pPr>
        </w:p>
      </w:tc>
    </w:tr>
    <w:tr w14:paraId="7A10CA2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3495584">
          <w:pPr>
            <w:jc w:val="left"/>
            <w:rPr>
              <w:lang w:eastAsia="en-GB"/>
            </w:rPr>
          </w:pPr>
        </w:p>
      </w:tc>
      <w:tc>
        <w:tcPr>
          <w:tcW w:w="5448" w:type="dxa"/>
          <w:gridSpan w:val="2"/>
          <w:shd w:val="clear" w:color="auto" w:fill="FFFFFF"/>
          <w:tcMar>
            <w:left w:w="108" w:type="dxa"/>
            <w:right w:w="108" w:type="dxa"/>
          </w:tcMar>
        </w:tcPr>
        <w:p w14:paraId="7F6252D6">
          <w:pPr>
            <w:jc w:val="right"/>
            <w:rPr>
              <w:rFonts w:hint="default" w:eastAsia="宋体"/>
              <w:b/>
              <w:szCs w:val="16"/>
              <w:lang w:val="en-US" w:eastAsia="zh-CN"/>
            </w:rPr>
          </w:pPr>
          <w:bookmarkStart w:id="2" w:name="bmkSymbols"/>
          <w:r>
            <w:rPr>
              <w:b/>
              <w:szCs w:val="16"/>
            </w:rPr>
            <w:t>G/TBT/N/VNM/3</w:t>
          </w:r>
          <w:bookmarkEnd w:id="2"/>
          <w:r>
            <w:rPr>
              <w:rFonts w:hint="eastAsia" w:eastAsia="宋体"/>
              <w:b/>
              <w:szCs w:val="16"/>
              <w:lang w:val="en-US" w:eastAsia="zh-CN"/>
            </w:rPr>
            <w:t>51</w:t>
          </w:r>
        </w:p>
      </w:tc>
    </w:tr>
    <w:tr w14:paraId="53B60AFF">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1296362"/>
      </w:tc>
      <w:tc>
        <w:tcPr>
          <w:tcW w:w="5448" w:type="dxa"/>
          <w:gridSpan w:val="2"/>
          <w:shd w:val="clear" w:color="auto" w:fill="FFFFFF"/>
          <w:tcMar>
            <w:left w:w="108" w:type="dxa"/>
            <w:right w:w="108" w:type="dxa"/>
          </w:tcMar>
          <w:vAlign w:val="center"/>
        </w:tcPr>
        <w:p w14:paraId="5BD69F9C">
          <w:pPr>
            <w:jc w:val="right"/>
            <w:rPr>
              <w:szCs w:val="16"/>
            </w:rPr>
          </w:pPr>
          <w:bookmarkStart w:id="3" w:name="spsDateDistribution"/>
          <w:bookmarkStart w:id="4" w:name="bmkDate"/>
          <w:r>
            <w:rPr>
              <w:szCs w:val="16"/>
            </w:rPr>
            <w:t>8 July 2025</w:t>
          </w:r>
          <w:bookmarkEnd w:id="3"/>
          <w:bookmarkEnd w:id="4"/>
        </w:p>
      </w:tc>
    </w:tr>
    <w:tr w14:paraId="0F6AEBA9">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9D0C4FD">
          <w:pPr>
            <w:jc w:val="left"/>
            <w:rPr>
              <w:b/>
            </w:rPr>
          </w:pPr>
          <w:bookmarkStart w:id="5" w:name="bmkSerial"/>
          <w:r>
            <w:rPr>
              <w:b w:val="0"/>
              <w:color w:val="FF0000"/>
            </w:rPr>
            <w:t>(25-</w:t>
          </w:r>
          <w:r>
            <w:rPr>
              <w:rFonts w:hint="eastAsia" w:eastAsia="宋体"/>
              <w:b w:val="0"/>
              <w:color w:val="FF0000"/>
              <w:lang w:val="en-US" w:eastAsia="zh-CN"/>
            </w:rPr>
            <w:t>4425</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2921C40D">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5A3955D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3DF6A12">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7CF4E670">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649EFC62">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249B3"/>
    <w:rsid w:val="00643C1F"/>
    <w:rsid w:val="00655881"/>
    <w:rsid w:val="0066043C"/>
    <w:rsid w:val="006607BC"/>
    <w:rsid w:val="00672511"/>
    <w:rsid w:val="00674CCD"/>
    <w:rsid w:val="00682D50"/>
    <w:rsid w:val="006845EE"/>
    <w:rsid w:val="0069259F"/>
    <w:rsid w:val="00696B74"/>
    <w:rsid w:val="006A72C8"/>
    <w:rsid w:val="006B33F5"/>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0B66"/>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4E3C65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unhideWhenUsed="0" w:uiPriority="2" w:semiHidden="0" w:name="heading 8"/>
    <w:lsdException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uiPriority="99" w:name="macro"/>
    <w:lsdException w:uiPriority="39" w:semiHidden="0" w:name="toa heading"/>
    <w:lsdException w:uiPriority="99" w:name="List"/>
    <w:lsdException w:qFormat="1"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qFormat="1"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qFormat="1" w:uiPriority="99" w:name="Date"/>
    <w:lsdException w:uiPriority="99" w:name="Body Text First Indent"/>
    <w:lsdException w:qFormat="1"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qFormat="1" w:uiPriority="99" w:name="E-mail Signature"/>
    <w:lsdException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uiPriority="99" w:name="Balloon Text"/>
    <w:lsdException w:unhideWhenUsed="0" w:uiPriority="59" w:semiHidden="0" w:name="Table Grid"/>
    <w:lsdException w:qFormat="1"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534</Words>
  <Characters>3275</Characters>
  <Lines>28</Lines>
  <Paragraphs>7</Paragraphs>
  <TotalTime>0</TotalTime>
  <ScaleCrop>false</ScaleCrop>
  <LinksUpToDate>false</LinksUpToDate>
  <CharactersWithSpaces>3766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2025-06-17T12:28:00Z</dcterms:created>
  <dc:creator>mark louie medidas</dc:creator>
  <dc:description>LDIMD - DTU</dc:description>
  <cp:lastModifiedBy> 譞譞</cp:lastModifiedBy>
  <dcterms:modified xsi:type="dcterms:W3CDTF">2025-07-08T15:47:41Z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6DB50EFDCE154F0D9574FB2C7BEC38DA_12</vt:lpwstr>
  </property>
</Properties>
</file>