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BF55558" w14:textId="77777777">
      <w:pPr>
        <w:pStyle w:val="Title"/>
      </w:pPr>
      <w:r w:rsidRPr="002F663C">
        <w:t>NOTIFICATION</w:t>
      </w:r>
    </w:p>
    <w:p w:rsidR="002F663C" w:rsidRPr="002F663C" w:rsidP="00DD3DD7" w14:paraId="3DD7EFD4" w14:textId="77777777">
      <w:pPr>
        <w:pStyle w:val="Title3"/>
      </w:pPr>
      <w:r w:rsidRPr="002F663C">
        <w:t>Addendum</w:t>
      </w:r>
    </w:p>
    <w:p w:rsidR="002F663C" w:rsidP="001E2E4A" w14:paraId="2018705C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8 July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649B32D1" w14:textId="77777777">
      <w:pPr>
        <w:rPr>
          <w:rFonts w:eastAsia="Calibri" w:cs="Times New Roman"/>
        </w:rPr>
      </w:pPr>
    </w:p>
    <w:p w:rsidR="002F663C" w:rsidRPr="002F663C" w:rsidP="002F663C" w14:paraId="30F95B0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92548D2" w14:textId="77777777">
      <w:pPr>
        <w:rPr>
          <w:rFonts w:eastAsia="Calibri" w:cs="Times New Roman"/>
        </w:rPr>
      </w:pPr>
    </w:p>
    <w:p w:rsidR="00C14444" w:rsidRPr="002F663C" w:rsidP="002F663C" w14:paraId="56678C1C" w14:textId="77777777">
      <w:pPr>
        <w:rPr>
          <w:rFonts w:eastAsia="Calibri" w:cs="Times New Roman"/>
        </w:rPr>
      </w:pPr>
    </w:p>
    <w:p w:rsidR="002F663C" w:rsidRPr="002F663C" w:rsidP="002F663C" w14:paraId="5D76F69F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Ministerial Regulation Prescribing Industrial Products for Electric Irons to Conform to </w:t>
      </w:r>
      <w:r w:rsidRPr="00022513">
        <w:rPr>
          <w:rFonts w:eastAsia="Calibri" w:cs="Times New Roman"/>
          <w:bCs/>
          <w:szCs w:val="18"/>
        </w:rPr>
        <w:t>the Standard B.E. 2568 (2025)</w:t>
      </w:r>
    </w:p>
    <w:p w:rsidR="002F663C" w:rsidRPr="002F663C" w:rsidP="002F663C" w14:paraId="37E0138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05C333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2A5A96E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7553E6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C24FB1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1C1EAB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DFED59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C47AE7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4FBE14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14 May 2025</w:t>
            </w:r>
          </w:p>
        </w:tc>
      </w:tr>
      <w:tr w14:paraId="29F693D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4549F1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D67961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27 June 2025</w:t>
            </w:r>
          </w:p>
        </w:tc>
      </w:tr>
      <w:tr w14:paraId="5856503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391F5D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1904FE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24 December 2025</w:t>
            </w:r>
          </w:p>
        </w:tc>
      </w:tr>
      <w:tr w14:paraId="2991282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250657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1522A86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283646C7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https://ratchakitcha.soc.go.th/documents/76081.pdf</w:t>
              </w:r>
            </w:hyperlink>
          </w:p>
          <w:p w:rsidR="002F663C" w:rsidRPr="002F663C" w:rsidP="00EB7B40" w14:paraId="45460095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https://members.wto.org/crnattachments/2025/TBT/THA/final_measure/25_04520_00_x.pdf</w:t>
              </w:r>
            </w:hyperlink>
          </w:p>
        </w:tc>
      </w:tr>
      <w:tr w14:paraId="6F57FF6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0BD1ED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3255791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41471A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80BE92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DED40E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1DF796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541CAB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ew deadline for </w:t>
            </w:r>
            <w:r w:rsidRPr="002F663C">
              <w:rPr>
                <w:rFonts w:eastAsia="Calibri" w:cs="Times New Roman"/>
              </w:rPr>
              <w:t>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FEE19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BFCB9A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596C6F1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49C7DD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5C55F98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6953883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2948A3B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787CD34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This addendum is to inform that the Ministerial Regulation mandates electric Irons to conform to the Thai Industrial Standard TIS </w:t>
      </w:r>
      <w:r w:rsidRPr="002F663C">
        <w:rPr>
          <w:rFonts w:eastAsia="Calibri" w:cs="Times New Roman"/>
          <w:szCs w:val="18"/>
        </w:rPr>
        <w:t>60335-2(3):2567(2024) and will enter into force on 24 December 2025.</w:t>
      </w:r>
    </w:p>
    <w:p w:rsidR="006C5A96" w:rsidP="006C5A96" w14:paraId="0FD82095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1669BB0" w14:textId="77777777">
      <w:pPr>
        <w:jc w:val="center"/>
        <w:rPr>
          <w:b/>
        </w:rPr>
      </w:pPr>
    </w:p>
    <w:p w:rsidR="00A1565D" w:rsidP="003971FF" w14:paraId="086FAB8C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83B5A90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19262BA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C7DA943" w14:textId="77777777">
      <w:r>
        <w:separator/>
      </w:r>
    </w:p>
  </w:footnote>
  <w:footnote w:type="continuationSeparator" w:id="1">
    <w:p w:rsidR="004D3A6A" w:rsidP="00ED54E0" w14:paraId="0E9DB595" w14:textId="77777777">
      <w:r>
        <w:continuationSeparator/>
      </w:r>
    </w:p>
  </w:footnote>
  <w:footnote w:id="2">
    <w:p w:rsidR="007F6EA2" w14:paraId="4CDE7E2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94C68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35F89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31F5C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51CD42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61445F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G/TBT/N/THA/625/Rev.1/Add.1</w:t>
    </w:r>
    <w:bookmarkEnd w:id="3"/>
  </w:p>
  <w:p w:rsidR="00DD3DD7" w:rsidRPr="00DD3DD7" w:rsidP="00DD3DD7" w14:paraId="170AC0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28259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DBF832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186BCF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11C8F83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FBA84D5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C9243D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90C248C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1E30061" w14:textId="77777777">
          <w:pPr>
            <w:jc w:val="right"/>
            <w:rPr>
              <w:b/>
              <w:szCs w:val="16"/>
            </w:rPr>
          </w:pPr>
        </w:p>
      </w:tc>
    </w:tr>
    <w:tr w14:paraId="0A356D2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2411DD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7239F2C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G/TBT/N/THA/625/Rev.1/Add.1</w:t>
          </w:r>
          <w:bookmarkEnd w:id="4"/>
        </w:p>
        <w:p w:rsidR="00C14444" w:rsidRPr="00C14444" w:rsidP="00C14444" w14:paraId="6C9E266F" w14:textId="77777777">
          <w:pPr>
            <w:jc w:val="center"/>
            <w:rPr>
              <w:szCs w:val="16"/>
            </w:rPr>
          </w:pPr>
        </w:p>
      </w:tc>
    </w:tr>
    <w:tr w14:paraId="2489A0E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EA962A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33BB48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8 July 2025</w:t>
          </w:r>
          <w:bookmarkEnd w:id="5"/>
        </w:p>
      </w:tc>
    </w:tr>
    <w:tr w14:paraId="1234EC9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EEE42B7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(25-4418)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58248F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50C8F1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36528B0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AD69485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DD9C72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1222143">
    <w:abstractNumId w:val="9"/>
  </w:num>
  <w:num w:numId="2" w16cid:durableId="791556109">
    <w:abstractNumId w:val="7"/>
  </w:num>
  <w:num w:numId="3" w16cid:durableId="1727532972">
    <w:abstractNumId w:val="6"/>
  </w:num>
  <w:num w:numId="4" w16cid:durableId="395009531">
    <w:abstractNumId w:val="5"/>
  </w:num>
  <w:num w:numId="5" w16cid:durableId="862940480">
    <w:abstractNumId w:val="4"/>
  </w:num>
  <w:num w:numId="6" w16cid:durableId="1122189016">
    <w:abstractNumId w:val="12"/>
  </w:num>
  <w:num w:numId="7" w16cid:durableId="139150434">
    <w:abstractNumId w:val="11"/>
  </w:num>
  <w:num w:numId="8" w16cid:durableId="519319499">
    <w:abstractNumId w:val="10"/>
  </w:num>
  <w:num w:numId="9" w16cid:durableId="4508260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8699084">
    <w:abstractNumId w:val="13"/>
  </w:num>
  <w:num w:numId="11" w16cid:durableId="1117722185">
    <w:abstractNumId w:val="8"/>
  </w:num>
  <w:num w:numId="12" w16cid:durableId="421997290">
    <w:abstractNumId w:val="3"/>
  </w:num>
  <w:num w:numId="13" w16cid:durableId="212696655">
    <w:abstractNumId w:val="2"/>
  </w:num>
  <w:num w:numId="14" w16cid:durableId="1659338198">
    <w:abstractNumId w:val="1"/>
  </w:num>
  <w:num w:numId="15" w16cid:durableId="1868979674">
    <w:abstractNumId w:val="0"/>
  </w:num>
  <w:num w:numId="16" w16cid:durableId="158768839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A7D1A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26CE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12D52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AAAA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ratchakitcha.soc.go.th/documents/76081.pdf" TargetMode="External" /><Relationship Id="rId7" Type="http://schemas.openxmlformats.org/officeDocument/2006/relationships/hyperlink" Target="https://members.wto.org/crnattachments/2025/TBT/THA/final_measure/25_04520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2025-07-08T12:16:00Z</dcterms:created>
  <dcterms:modified xsi:type="dcterms:W3CDTF">2025-07-08T12:16:00Z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