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168ABC">
      <w:pPr>
        <w:pStyle w:val="84"/>
        <w:rPr>
          <w:caps w:val="0"/>
          <w:kern w:val="0"/>
        </w:rPr>
      </w:pPr>
      <w:r>
        <w:rPr>
          <w:caps w:val="0"/>
          <w:kern w:val="0"/>
        </w:rPr>
        <w:t>NOTIFICATION</w:t>
      </w:r>
    </w:p>
    <w:p w14:paraId="66D5492D">
      <w:pPr>
        <w:jc w:val="center"/>
      </w:pPr>
      <w:r>
        <w:t>The following notification is being circulated in accordance with Article 10.6</w:t>
      </w:r>
    </w:p>
    <w:p w14:paraId="1F653F5B"/>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7D1F132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0A3C5124">
            <w:pPr>
              <w:spacing w:before="120" w:after="120"/>
              <w:jc w:val="left"/>
            </w:pPr>
            <w:r>
              <w:rPr>
                <w:b/>
              </w:rPr>
              <w:t>1.</w:t>
            </w:r>
          </w:p>
        </w:tc>
        <w:tc>
          <w:tcPr>
            <w:tcW w:w="8546" w:type="dxa"/>
            <w:tcBorders>
              <w:bottom w:val="single" w:color="auto" w:sz="6" w:space="0"/>
            </w:tcBorders>
            <w:shd w:val="clear" w:color="auto" w:fill="auto"/>
          </w:tcPr>
          <w:p w14:paraId="470185B4">
            <w:pPr>
              <w:spacing w:before="120" w:after="120"/>
            </w:pPr>
            <w:r>
              <w:rPr>
                <w:b/>
              </w:rPr>
              <w:t>Notifying Member:</w:t>
            </w:r>
            <w:r>
              <w:t xml:space="preserve"> </w:t>
            </w:r>
            <w:r>
              <w:rPr>
                <w:u w:val="single"/>
              </w:rPr>
              <w:t>DENMARK</w:t>
            </w:r>
          </w:p>
          <w:p w14:paraId="20732A00">
            <w:pPr>
              <w:spacing w:after="120"/>
            </w:pPr>
            <w:r>
              <w:rPr>
                <w:b/>
              </w:rPr>
              <w:t>If applicable, name of local government involved (Article 3.2 and 7.2):</w:t>
            </w:r>
            <w:r>
              <w:t xml:space="preserve"> </w:t>
            </w:r>
          </w:p>
        </w:tc>
      </w:tr>
      <w:tr w14:paraId="72BD538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C2E67C8">
            <w:pPr>
              <w:spacing w:before="120" w:after="120"/>
              <w:jc w:val="left"/>
            </w:pPr>
            <w:r>
              <w:rPr>
                <w:b/>
              </w:rPr>
              <w:t>2.</w:t>
            </w:r>
          </w:p>
        </w:tc>
        <w:tc>
          <w:tcPr>
            <w:tcW w:w="8546" w:type="dxa"/>
            <w:tcBorders>
              <w:top w:val="single" w:color="auto" w:sz="6" w:space="0"/>
              <w:bottom w:val="single" w:color="auto" w:sz="6" w:space="0"/>
            </w:tcBorders>
            <w:shd w:val="clear" w:color="auto" w:fill="auto"/>
          </w:tcPr>
          <w:p w14:paraId="0B502885">
            <w:pPr>
              <w:spacing w:before="120" w:after="120"/>
            </w:pPr>
            <w:r>
              <w:rPr>
                <w:b/>
              </w:rPr>
              <w:t>Agency responsible:</w:t>
            </w:r>
            <w:r>
              <w:t xml:space="preserve"> </w:t>
            </w:r>
          </w:p>
          <w:p w14:paraId="41FB9B27">
            <w:r>
              <w:t>Danish Business Authority</w:t>
            </w:r>
          </w:p>
          <w:p w14:paraId="6C7BFD2F">
            <w:r>
              <w:t>Langelinie Allé 17</w:t>
            </w:r>
          </w:p>
          <w:p w14:paraId="6BACE1FE">
            <w:r>
              <w:t>DK-2100 Copenhagen O</w:t>
            </w:r>
          </w:p>
          <w:p w14:paraId="6266B918">
            <w:r>
              <w:t>Denmark</w:t>
            </w:r>
          </w:p>
          <w:p w14:paraId="19D7B63F">
            <w:r>
              <w:t>Phone: +45 35 29 10 00</w:t>
            </w:r>
          </w:p>
          <w:p w14:paraId="4BC57F9C">
            <w:pPr>
              <w:spacing w:after="120"/>
            </w:pPr>
            <w:r>
              <w:t xml:space="preserve">E-mail: </w:t>
            </w:r>
            <w:r>
              <w:fldChar w:fldCharType="begin"/>
            </w:r>
            <w:r>
              <w:instrText xml:space="preserve"> HYPERLINK "mailto:notifikationer@erst.dk" </w:instrText>
            </w:r>
            <w:r>
              <w:fldChar w:fldCharType="separate"/>
            </w:r>
            <w:r>
              <w:rPr>
                <w:color w:val="0000FF"/>
                <w:u w:val="single"/>
              </w:rPr>
              <w:t>notifikationer@erst.dk</w:t>
            </w:r>
            <w:r>
              <w:rPr>
                <w:color w:val="0000FF"/>
                <w:u w:val="single"/>
              </w:rPr>
              <w:fldChar w:fldCharType="end"/>
            </w: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05449C1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43AED76">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43B4AC59">
            <w:pPr>
              <w:spacing w:before="120" w:after="120"/>
            </w:pPr>
            <w:r>
              <w:rPr>
                <w:b/>
              </w:rPr>
              <w:t>Notified under Article 2.9.2 [X], 2.10.1 [ ], 5.6.2 [ ], 5.7.1 [ ], 3.2 [ ], 7.2 [ ], other:</w:t>
            </w:r>
            <w:r>
              <w:t xml:space="preserve"> </w:t>
            </w:r>
          </w:p>
        </w:tc>
      </w:tr>
      <w:tr w14:paraId="3915B24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423E176">
            <w:pPr>
              <w:spacing w:before="120" w:after="120"/>
              <w:jc w:val="left"/>
            </w:pPr>
            <w:r>
              <w:rPr>
                <w:b/>
              </w:rPr>
              <w:t>4.</w:t>
            </w:r>
          </w:p>
        </w:tc>
        <w:tc>
          <w:tcPr>
            <w:tcW w:w="8546" w:type="dxa"/>
            <w:tcBorders>
              <w:top w:val="single" w:color="auto" w:sz="6" w:space="0"/>
              <w:bottom w:val="single" w:color="auto" w:sz="6" w:space="0"/>
            </w:tcBorders>
            <w:shd w:val="clear" w:color="auto" w:fill="auto"/>
          </w:tcPr>
          <w:p w14:paraId="4A339CDD">
            <w:pPr>
              <w:spacing w:before="120" w:after="120"/>
            </w:pPr>
            <w:r>
              <w:rPr>
                <w:b/>
              </w:rPr>
              <w:t>Products covered (HS or CCCN where applicable, otherwise national tariff heading. ICS numbers may be provided in addition, where applicable):</w:t>
            </w:r>
            <w:r>
              <w:t xml:space="preserve"> National implementing act of energy efficiency in procurement of products after art. 7 in Directive (EU) 2023/1791 of the European Parliament and of the Council of 13 September 2023 on energy efficiency and amending Regulation (EU) 2023/955 (recast) (Text with EEA relevance).</w:t>
            </w:r>
          </w:p>
        </w:tc>
      </w:tr>
      <w:tr w14:paraId="1189A68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06578DC">
            <w:pPr>
              <w:spacing w:before="120" w:after="120"/>
              <w:jc w:val="left"/>
            </w:pPr>
            <w:r>
              <w:rPr>
                <w:b/>
              </w:rPr>
              <w:t>5.</w:t>
            </w:r>
          </w:p>
        </w:tc>
        <w:tc>
          <w:tcPr>
            <w:tcW w:w="8546" w:type="dxa"/>
            <w:tcBorders>
              <w:top w:val="single" w:color="auto" w:sz="6" w:space="0"/>
              <w:bottom w:val="single" w:color="auto" w:sz="6" w:space="0"/>
            </w:tcBorders>
            <w:shd w:val="clear" w:color="auto" w:fill="auto"/>
          </w:tcPr>
          <w:p w14:paraId="1FDA3756">
            <w:pPr>
              <w:spacing w:before="120" w:after="120"/>
            </w:pPr>
            <w:r>
              <w:rPr>
                <w:b/>
              </w:rPr>
              <w:t>Title, number of pages and language(s) of the notified document:</w:t>
            </w:r>
            <w:r>
              <w:t xml:space="preserve"> Energy Efficiency in the Public Sector (Bekendtgørelse om energieffektivisering i det offentlige); (11 page(s), in Danish)</w:t>
            </w:r>
          </w:p>
        </w:tc>
      </w:tr>
      <w:tr w14:paraId="25CB4E0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8C72D90">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3C2BCBF3">
            <w:pPr>
              <w:spacing w:before="120" w:after="120"/>
              <w:rPr>
                <w:b/>
              </w:rPr>
            </w:pPr>
            <w:r>
              <w:rPr>
                <w:b/>
              </w:rPr>
              <w:t>Description of content:</w:t>
            </w:r>
            <w:r>
              <w:t xml:space="preserve"> </w:t>
            </w:r>
          </w:p>
          <w:p w14:paraId="02D7A46B">
            <w:pPr>
              <w:numPr>
                <w:numId w:val="0"/>
              </w:numPr>
              <w:spacing w:before="120" w:after="120"/>
              <w:ind w:left="360" w:leftChars="0"/>
            </w:pPr>
            <w:r>
              <w:t>National implementing act of energy efficiency in procurement of products after art. 7 in Directive (EU) 2023/1791 of the European Parliament and of the Council of 13 September 2023 on energy efficiency and amending Regulation (EU) 2023/955 (recast) (Text with EEA relevance).</w:t>
            </w:r>
          </w:p>
        </w:tc>
      </w:tr>
      <w:tr w14:paraId="6C7B175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37D1C05">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71A89C24">
            <w:pPr>
              <w:spacing w:before="120" w:after="120"/>
              <w:rPr>
                <w:b/>
              </w:rPr>
            </w:pPr>
            <w:r>
              <w:rPr>
                <w:b/>
              </w:rPr>
              <w:t>Objective and rationale, including the nature of urgent problems where applicable:</w:t>
            </w:r>
            <w:r>
              <w:t xml:space="preserve"> National implementing act of energy efficiency in procurement of products after art. 7 in Directive (EU) 2023/1791 of the European Parliament and of the Council of 13 September 2023 on energy efficiency and amending Regulation (EU) 2023/955 (recast) (Text with EEA relevance).</w:t>
            </w:r>
          </w:p>
        </w:tc>
      </w:tr>
      <w:tr w14:paraId="1E93504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93B9E5A">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0F36C7A1">
            <w:pPr>
              <w:spacing w:before="120" w:after="120"/>
              <w:rPr>
                <w:bCs/>
              </w:rPr>
            </w:pPr>
            <w:r>
              <w:rPr>
                <w:b/>
              </w:rPr>
              <w:t>Relevant documents:</w:t>
            </w:r>
            <w:r>
              <w:t xml:space="preserve"> </w:t>
            </w:r>
          </w:p>
          <w:p w14:paraId="63638DA4">
            <w:pPr>
              <w:spacing w:before="120" w:after="120"/>
            </w:pPr>
            <w:r>
              <w:t>Links to relevent danish law and EU-directive</w:t>
            </w:r>
          </w:p>
          <w:p w14:paraId="7D3DC74F">
            <w:pPr>
              <w:spacing w:before="120" w:after="120"/>
            </w:pPr>
            <w:r>
              <w:t>Law number 736 of 20. om ændring af lov om fremme af effektiv energianvendelse og drivhusgasreduktion, lov om fjernkøling, lov om varmeforsyning og forskellige andre love</w:t>
            </w:r>
          </w:p>
          <w:p w14:paraId="46140FC5">
            <w:pPr>
              <w:spacing w:before="120" w:after="120"/>
            </w:pPr>
            <w:r>
              <w:fldChar w:fldCharType="begin"/>
            </w:r>
            <w:r>
              <w:instrText xml:space="preserve"> HYPERLINK "https://www.retsinformation.dk/eli/lta/2025/736" </w:instrText>
            </w:r>
            <w:r>
              <w:fldChar w:fldCharType="separate"/>
            </w:r>
            <w:r>
              <w:rPr>
                <w:color w:val="0000FF"/>
                <w:u w:val="single"/>
              </w:rPr>
              <w:t>https://www.retsinformation.dk/eli/lta/2025/736</w:t>
            </w:r>
            <w:r>
              <w:rPr>
                <w:color w:val="0000FF"/>
                <w:u w:val="single"/>
              </w:rPr>
              <w:fldChar w:fldCharType="end"/>
            </w:r>
          </w:p>
          <w:p w14:paraId="0AADCBF7">
            <w:pPr>
              <w:spacing w:before="120" w:after="120"/>
            </w:pPr>
            <w:r>
              <w:t>Directive (EU) 2023/1791 of the European Parliament and of the Council of 13 September 2023 on energy efficiency and amending Regulation (EU) 2023/955 (recast) (Text with EEA relevance).</w:t>
            </w:r>
          </w:p>
          <w:p w14:paraId="1AF4F272">
            <w:pPr>
              <w:numPr>
                <w:numId w:val="0"/>
              </w:numPr>
              <w:spacing w:before="120" w:after="120"/>
            </w:pPr>
            <w:r>
              <w:fldChar w:fldCharType="begin"/>
            </w:r>
            <w:r>
              <w:instrText xml:space="preserve"> HYPERLINK "https://eur-lex.europa.eu/legal-content/EN/TXT/?uri=OJ%3AJOL_2023_231_R_0001&amp;qid=1695186598766" </w:instrText>
            </w:r>
            <w:r>
              <w:fldChar w:fldCharType="separate"/>
            </w:r>
            <w:r>
              <w:rPr>
                <w:color w:val="0000FF"/>
                <w:u w:val="single"/>
              </w:rPr>
              <w:t>https://eur-lex.europa.eu/legal-content/EN/TXT/?uri=OJ%3AJOL_2023_231_R_0001&amp;qid=1695186598766</w:t>
            </w:r>
            <w:r>
              <w:rPr>
                <w:color w:val="0000FF"/>
                <w:u w:val="single"/>
              </w:rPr>
              <w:fldChar w:fldCharType="end"/>
            </w:r>
          </w:p>
        </w:tc>
      </w:tr>
      <w:tr w14:paraId="182BE45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147BDC29">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6EB9C9FD">
            <w:pPr>
              <w:spacing w:before="120" w:after="120"/>
            </w:pPr>
            <w:r>
              <w:rPr>
                <w:b/>
              </w:rPr>
              <w:t>Proposed date of adoption:</w:t>
            </w:r>
            <w:r>
              <w:t xml:space="preserve"> 20 October 2025</w:t>
            </w:r>
          </w:p>
          <w:p w14:paraId="6886D87B">
            <w:pPr>
              <w:spacing w:after="120"/>
            </w:pPr>
            <w:r>
              <w:rPr>
                <w:b/>
              </w:rPr>
              <w:t>Proposed date of entry into force:</w:t>
            </w:r>
            <w:r>
              <w:t xml:space="preserve"> 11 October 2025</w:t>
            </w:r>
          </w:p>
        </w:tc>
      </w:tr>
      <w:tr w14:paraId="1C606F2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6E3A888">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46C55BD2">
            <w:pPr>
              <w:spacing w:before="120" w:after="120"/>
              <w:rPr>
                <w:rFonts w:hint="eastAsia" w:eastAsia="宋体"/>
                <w:lang w:eastAsia="zh-CN"/>
              </w:rPr>
            </w:pPr>
            <w:r>
              <w:rPr>
                <w:b/>
              </w:rPr>
              <w:t>Final date for comments:</w:t>
            </w:r>
            <w:r>
              <w:t xml:space="preserve"> 5 September 2025</w:t>
            </w:r>
            <w:r>
              <w:rPr>
                <w:rFonts w:hint="eastAsia" w:eastAsia="宋体"/>
                <w:lang w:eastAsia="zh-CN"/>
              </w:rPr>
              <w:t>，</w:t>
            </w:r>
          </w:p>
          <w:p w14:paraId="1BBD5C39">
            <w:pPr>
              <w:spacing w:before="120" w:after="120"/>
              <w:rPr>
                <w:b/>
                <w:bCs/>
              </w:rPr>
            </w:pPr>
            <w:r>
              <w:rPr>
                <w:b/>
                <w:bCs/>
              </w:rPr>
              <w:t>[X] 60 days from notification</w:t>
            </w:r>
          </w:p>
          <w:p w14:paraId="2805F2D7">
            <w:pPr>
              <w:spacing w:before="120" w:after="120"/>
            </w:pPr>
            <w:r>
              <w:rPr>
                <w:b/>
                <w:bCs/>
              </w:rPr>
              <w:t>Contact details of agency or authority designated to handle comments regarding the notification:</w:t>
            </w:r>
            <w:r>
              <w:t xml:space="preserve"> </w:t>
            </w:r>
          </w:p>
          <w:p w14:paraId="0741E731">
            <w:r>
              <w:t>Danish Standards</w:t>
            </w:r>
          </w:p>
          <w:p w14:paraId="064F086A">
            <w:r>
              <w:t>Göteborg Plads 1</w:t>
            </w:r>
          </w:p>
          <w:p w14:paraId="2102742C">
            <w:r>
              <w:t>Nordhavn</w:t>
            </w:r>
          </w:p>
          <w:p w14:paraId="762F6F28">
            <w:r>
              <w:t>DK-2150</w:t>
            </w:r>
          </w:p>
          <w:p w14:paraId="14C8540F">
            <w:r>
              <w:t>Tel: + (45) 39 96 61 40</w:t>
            </w:r>
          </w:p>
          <w:p w14:paraId="644D871C">
            <w:r>
              <w:t>Fax: + (45) 39 96 61 01</w:t>
            </w:r>
          </w:p>
          <w:p w14:paraId="0D4517D7">
            <w:r>
              <w:t xml:space="preserve">Email: </w:t>
            </w:r>
            <w:r>
              <w:fldChar w:fldCharType="begin"/>
            </w:r>
            <w:r>
              <w:instrText xml:space="preserve"> HYPERLINK "mailto:wto@ds.dk" </w:instrText>
            </w:r>
            <w:r>
              <w:fldChar w:fldCharType="separate"/>
            </w:r>
            <w:r>
              <w:rPr>
                <w:color w:val="0000FF"/>
                <w:u w:val="single"/>
              </w:rPr>
              <w:t>wto@ds.dk</w:t>
            </w:r>
            <w:r>
              <w:rPr>
                <w:color w:val="0000FF"/>
                <w:u w:val="single"/>
              </w:rPr>
              <w:fldChar w:fldCharType="end"/>
            </w:r>
          </w:p>
          <w:p w14:paraId="032C31EE">
            <w:pPr>
              <w:spacing w:before="120" w:after="120"/>
              <w:rPr>
                <w:rFonts w:hint="eastAsia"/>
                <w:b/>
                <w:bCs/>
                <w:lang w:eastAsia="zh-CN"/>
              </w:rPr>
            </w:pPr>
            <w:r>
              <w:t xml:space="preserve">Website: </w:t>
            </w:r>
            <w:r>
              <w:fldChar w:fldCharType="begin"/>
            </w:r>
            <w:r>
              <w:instrText xml:space="preserve"> HYPERLINK "http://www.ds.dk" \t "_blank" </w:instrText>
            </w:r>
            <w:r>
              <w:fldChar w:fldCharType="separate"/>
            </w:r>
            <w:r>
              <w:rPr>
                <w:color w:val="0000FF"/>
                <w:u w:val="single"/>
              </w:rPr>
              <w:t>http://www.ds.dk</w:t>
            </w:r>
            <w:r>
              <w:rPr>
                <w:color w:val="0000FF"/>
                <w:u w:val="single"/>
              </w:rPr>
              <w:fldChar w:fldCharType="end"/>
            </w:r>
            <w:bookmarkStart w:id="10" w:name="_GoBack"/>
            <w:bookmarkEnd w:id="10"/>
          </w:p>
        </w:tc>
      </w:tr>
      <w:tr w14:paraId="6C3B1F9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3A94887A">
            <w:pPr>
              <w:keepNext/>
              <w:keepLines/>
              <w:spacing w:before="120" w:after="120"/>
              <w:jc w:val="left"/>
              <w:rPr>
                <w:b/>
              </w:rPr>
            </w:pPr>
            <w:r>
              <w:rPr>
                <w:b/>
              </w:rPr>
              <w:t>11.</w:t>
            </w:r>
          </w:p>
        </w:tc>
        <w:tc>
          <w:tcPr>
            <w:tcW w:w="8546" w:type="dxa"/>
            <w:tcBorders>
              <w:top w:val="single" w:color="auto" w:sz="6" w:space="0"/>
            </w:tcBorders>
            <w:shd w:val="clear" w:color="auto" w:fill="auto"/>
          </w:tcPr>
          <w:p w14:paraId="6F448656">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53117FC0">
            <w:pPr>
              <w:rPr>
                <w:iCs/>
              </w:rPr>
            </w:pPr>
            <w:r>
              <w:rPr>
                <w:iCs/>
              </w:rPr>
              <w:t>Danish Energy Agency</w:t>
            </w:r>
          </w:p>
          <w:p w14:paraId="615EBC38">
            <w:pPr>
              <w:rPr>
                <w:iCs/>
              </w:rPr>
            </w:pPr>
            <w:r>
              <w:rPr>
                <w:iCs/>
              </w:rPr>
              <w:t>København</w:t>
            </w:r>
          </w:p>
          <w:p w14:paraId="0A679786">
            <w:pPr>
              <w:rPr>
                <w:iCs/>
              </w:rPr>
            </w:pPr>
            <w:r>
              <w:rPr>
                <w:iCs/>
              </w:rPr>
              <w:t>Carsten Niebuhrs Gade 43</w:t>
            </w:r>
          </w:p>
          <w:p w14:paraId="432CA7BA">
            <w:pPr>
              <w:rPr>
                <w:iCs/>
              </w:rPr>
            </w:pPr>
            <w:r>
              <w:rPr>
                <w:iCs/>
              </w:rPr>
              <w:t>1577 København V</w:t>
            </w:r>
          </w:p>
          <w:p w14:paraId="232B5F51">
            <w:pPr>
              <w:rPr>
                <w:iCs/>
              </w:rPr>
            </w:pPr>
            <w:r>
              <w:rPr>
                <w:iCs/>
              </w:rPr>
              <w:t>Tlf.: 33 92 67 00</w:t>
            </w:r>
          </w:p>
          <w:p w14:paraId="51F46A9C">
            <w:pPr>
              <w:rPr>
                <w:iCs/>
              </w:rPr>
            </w:pPr>
            <w:r>
              <w:fldChar w:fldCharType="begin"/>
            </w:r>
            <w:r>
              <w:instrText xml:space="preserve"> HYPERLINK "mailto:Ens@ens.dk" </w:instrText>
            </w:r>
            <w:r>
              <w:fldChar w:fldCharType="separate"/>
            </w:r>
            <w:r>
              <w:rPr>
                <w:iCs/>
                <w:color w:val="0000FF"/>
                <w:u w:val="single"/>
              </w:rPr>
              <w:t>Ens@ens.dk</w:t>
            </w:r>
            <w:r>
              <w:rPr>
                <w:iCs/>
                <w:color w:val="0000FF"/>
                <w:u w:val="single"/>
              </w:rPr>
              <w:fldChar w:fldCharType="end"/>
            </w:r>
          </w:p>
          <w:p w14:paraId="4863CAF5">
            <w:pPr>
              <w:keepNext/>
              <w:keepLines/>
              <w:spacing w:after="120"/>
              <w:rPr>
                <w:iCs/>
                <w:color w:val="0000FF"/>
                <w:u w:val="single"/>
              </w:rPr>
            </w:pPr>
            <w:r>
              <w:fldChar w:fldCharType="begin"/>
            </w:r>
            <w:r>
              <w:instrText xml:space="preserve"> HYPERLINK "https://hoeringsportalen.dk/Hearing/Details/70211" \t "_blank" </w:instrText>
            </w:r>
            <w:r>
              <w:fldChar w:fldCharType="separate"/>
            </w:r>
            <w:r>
              <w:rPr>
                <w:iCs/>
                <w:color w:val="0000FF"/>
                <w:u w:val="single"/>
              </w:rPr>
              <w:t>https://hoeringsportalen.dk/Hearing/Details/70211</w:t>
            </w:r>
            <w:r>
              <w:rPr>
                <w:iCs/>
                <w:color w:val="0000FF"/>
                <w:u w:val="single"/>
              </w:rPr>
              <w:fldChar w:fldCharType="end"/>
            </w:r>
          </w:p>
          <w:p w14:paraId="7D3C9F67">
            <w:pPr>
              <w:keepNext/>
              <w:keepLines/>
              <w:spacing w:after="120"/>
              <w:rPr>
                <w:iCs/>
                <w:color w:val="0000FF"/>
                <w:u w:val="single"/>
              </w:rPr>
            </w:pPr>
          </w:p>
          <w:p w14:paraId="340125C0">
            <w:pPr>
              <w:pBdr>
                <w:top w:val="none" w:color="auto" w:sz="0" w:space="4"/>
                <w:bottom w:val="none" w:color="auto" w:sz="0" w:space="4"/>
              </w:pBdr>
              <w:rPr>
                <w:iCs/>
                <w:color w:val="0000FF"/>
                <w:u w:val="single"/>
              </w:rPr>
            </w:pPr>
            <w:r>
              <w:fldChar w:fldCharType="begin"/>
            </w:r>
            <w:r>
              <w:instrText xml:space="preserve"> HYPERLINK "https://members.wto.org/crnattachments/2025/TBT/DNK/25_04449_00_x.pdf" \t "_blank" </w:instrText>
            </w:r>
            <w:r>
              <w:fldChar w:fldCharType="separate"/>
            </w:r>
            <w:r>
              <w:rPr>
                <w:iCs/>
                <w:color w:val="0000FF"/>
                <w:u w:val="single"/>
              </w:rPr>
              <w:t>https://members.wto.org/crnattachments/2025/TBT/DNK/25_04449_00_x.pdf</w:t>
            </w:r>
            <w:r>
              <w:rPr>
                <w:iCs/>
                <w:color w:val="0000FF"/>
                <w:u w:val="single"/>
              </w:rPr>
              <w:fldChar w:fldCharType="end"/>
            </w:r>
          </w:p>
        </w:tc>
      </w:tr>
    </w:tbl>
    <w:p w14:paraId="3337066C"/>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modern"/>
    <w:pitch w:val="default"/>
    <w:sig w:usb0="E00006FF" w:usb1="0000FCFF" w:usb2="00000001" w:usb3="00000000" w:csb0="6000019F" w:csb1="DFD70000"/>
  </w:font>
  <w:font w:name="Courier New">
    <w:panose1 w:val="02070309020205020404"/>
    <w:charset w:val="00"/>
    <w:family w:val="modern"/>
    <w:pitch w:val="default"/>
    <w:sig w:usb0="E0002EFF" w:usb1="C0007843" w:usb2="00000009" w:usb3="00000000" w:csb0="400001FF" w:csb1="FFFF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EBF97E">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DB54BA">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DB56CB">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07A84E">
    <w:pPr>
      <w:pStyle w:val="58"/>
      <w:pBdr>
        <w:bottom w:val="single" w:color="auto" w:sz="4" w:space="1"/>
      </w:pBdr>
      <w:tabs>
        <w:tab w:val="clear" w:pos="4513"/>
        <w:tab w:val="clear" w:pos="9027"/>
      </w:tabs>
      <w:jc w:val="center"/>
    </w:pPr>
    <w:bookmarkStart w:id="0" w:name="spsSymbolHeader"/>
    <w:r>
      <w:t>G/TBT/N/DNK/139</w:t>
    </w:r>
    <w:bookmarkEnd w:id="0"/>
  </w:p>
  <w:p w14:paraId="4DD0B89D">
    <w:pPr>
      <w:pStyle w:val="58"/>
      <w:pBdr>
        <w:bottom w:val="single" w:color="auto" w:sz="4" w:space="1"/>
      </w:pBdr>
      <w:tabs>
        <w:tab w:val="clear" w:pos="4513"/>
        <w:tab w:val="clear" w:pos="9027"/>
      </w:tabs>
      <w:jc w:val="center"/>
    </w:pPr>
  </w:p>
  <w:p w14:paraId="5B4737AD">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562FBD1D">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4BF41C">
    <w:pPr>
      <w:pStyle w:val="58"/>
      <w:pBdr>
        <w:bottom w:val="single" w:color="auto" w:sz="4" w:space="1"/>
      </w:pBdr>
      <w:tabs>
        <w:tab w:val="clear" w:pos="4513"/>
        <w:tab w:val="clear" w:pos="9027"/>
      </w:tabs>
      <w:jc w:val="center"/>
    </w:pPr>
    <w:r>
      <w:t>tbtSymbol</w:t>
    </w:r>
  </w:p>
  <w:p w14:paraId="2FE0B75B">
    <w:pPr>
      <w:pStyle w:val="58"/>
      <w:pBdr>
        <w:bottom w:val="single" w:color="auto" w:sz="4" w:space="1"/>
      </w:pBdr>
      <w:tabs>
        <w:tab w:val="clear" w:pos="4513"/>
        <w:tab w:val="clear" w:pos="9027"/>
      </w:tabs>
      <w:jc w:val="center"/>
    </w:pPr>
  </w:p>
  <w:p w14:paraId="5AE6E816">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67627F83">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4C3C08D7">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34FF25F0">
          <w:pPr>
            <w:rPr>
              <w:lang w:eastAsia="en-GB"/>
            </w:rPr>
          </w:pPr>
          <w:bookmarkStart w:id="1" w:name="bmkRestricted" w:colFirst="1" w:colLast="1"/>
        </w:p>
      </w:tc>
      <w:tc>
        <w:tcPr>
          <w:tcW w:w="5448" w:type="dxa"/>
          <w:gridSpan w:val="2"/>
          <w:shd w:val="clear" w:color="auto" w:fill="FFFFFF"/>
          <w:tcMar>
            <w:left w:w="108" w:type="dxa"/>
            <w:right w:w="108" w:type="dxa"/>
          </w:tcMar>
          <w:vAlign w:val="center"/>
        </w:tcPr>
        <w:p w14:paraId="3B5F25DB">
          <w:pPr>
            <w:jc w:val="right"/>
            <w:rPr>
              <w:b/>
              <w:color w:val="FF0000"/>
              <w:szCs w:val="16"/>
            </w:rPr>
          </w:pPr>
        </w:p>
      </w:tc>
    </w:tr>
    <w:bookmarkEnd w:id="1"/>
    <w:tr w14:paraId="1CCDB4AC">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362C087B">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524E317F">
          <w:pPr>
            <w:jc w:val="right"/>
            <w:rPr>
              <w:b/>
              <w:szCs w:val="16"/>
            </w:rPr>
          </w:pPr>
        </w:p>
      </w:tc>
    </w:tr>
    <w:tr w14:paraId="019AC5E6">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1A98F4AA">
          <w:pPr>
            <w:jc w:val="left"/>
            <w:rPr>
              <w:lang w:eastAsia="en-GB"/>
            </w:rPr>
          </w:pPr>
        </w:p>
      </w:tc>
      <w:tc>
        <w:tcPr>
          <w:tcW w:w="5448" w:type="dxa"/>
          <w:gridSpan w:val="2"/>
          <w:shd w:val="clear" w:color="auto" w:fill="FFFFFF"/>
          <w:tcMar>
            <w:left w:w="108" w:type="dxa"/>
            <w:right w:w="108" w:type="dxa"/>
          </w:tcMar>
        </w:tcPr>
        <w:p w14:paraId="78EEF0DA">
          <w:pPr>
            <w:jc w:val="right"/>
            <w:rPr>
              <w:rFonts w:hint="default" w:eastAsia="宋体"/>
              <w:b/>
              <w:szCs w:val="16"/>
              <w:lang w:val="en-US" w:eastAsia="zh-CN"/>
            </w:rPr>
          </w:pPr>
          <w:bookmarkStart w:id="2" w:name="bmkSymbols"/>
          <w:r>
            <w:rPr>
              <w:b/>
              <w:szCs w:val="16"/>
            </w:rPr>
            <w:t>G/TBT/N/DNK/1</w:t>
          </w:r>
          <w:bookmarkEnd w:id="2"/>
          <w:r>
            <w:rPr>
              <w:rFonts w:hint="eastAsia" w:eastAsia="宋体"/>
              <w:b/>
              <w:szCs w:val="16"/>
              <w:lang w:val="en-US" w:eastAsia="zh-CN"/>
            </w:rPr>
            <w:t>40</w:t>
          </w:r>
        </w:p>
      </w:tc>
    </w:tr>
    <w:tr w14:paraId="441F55E6">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29A6AED8"/>
      </w:tc>
      <w:tc>
        <w:tcPr>
          <w:tcW w:w="5448" w:type="dxa"/>
          <w:gridSpan w:val="2"/>
          <w:shd w:val="clear" w:color="auto" w:fill="FFFFFF"/>
          <w:tcMar>
            <w:left w:w="108" w:type="dxa"/>
            <w:right w:w="108" w:type="dxa"/>
          </w:tcMar>
          <w:vAlign w:val="center"/>
        </w:tcPr>
        <w:p w14:paraId="7A8E6756">
          <w:pPr>
            <w:jc w:val="right"/>
            <w:rPr>
              <w:szCs w:val="16"/>
            </w:rPr>
          </w:pPr>
          <w:bookmarkStart w:id="3" w:name="spsDateDistribution"/>
          <w:bookmarkStart w:id="4" w:name="bmkDate"/>
          <w:r>
            <w:rPr>
              <w:szCs w:val="16"/>
            </w:rPr>
            <w:t>7 July 2025</w:t>
          </w:r>
          <w:bookmarkEnd w:id="3"/>
          <w:bookmarkEnd w:id="4"/>
        </w:p>
      </w:tc>
    </w:tr>
    <w:tr w14:paraId="4D9B9ED7">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012F4056">
          <w:pPr>
            <w:jc w:val="left"/>
            <w:rPr>
              <w:b/>
            </w:rPr>
          </w:pPr>
          <w:bookmarkStart w:id="5" w:name="bmkSerial"/>
          <w:r>
            <w:rPr>
              <w:b w:val="0"/>
              <w:color w:val="FF0000"/>
            </w:rPr>
            <w:t>(25-</w:t>
          </w:r>
          <w:r>
            <w:rPr>
              <w:rFonts w:hint="eastAsia" w:eastAsia="宋体"/>
              <w:b w:val="0"/>
              <w:color w:val="FF0000"/>
              <w:lang w:val="en-US" w:eastAsia="zh-CN"/>
            </w:rPr>
            <w:t>4377</w:t>
          </w:r>
          <w:r>
            <w:rPr>
              <w:b w:val="0"/>
              <w:color w:val="FF0000"/>
            </w:rPr>
            <w:t>)</w:t>
          </w:r>
          <w:bookmarkEnd w:id="5"/>
        </w:p>
      </w:tc>
      <w:tc>
        <w:tcPr>
          <w:tcW w:w="3325" w:type="dxa"/>
          <w:tcBorders>
            <w:bottom w:val="single" w:color="auto" w:sz="4" w:space="0"/>
          </w:tcBorders>
          <w:tcMar>
            <w:top w:w="0" w:type="dxa"/>
            <w:left w:w="108" w:type="dxa"/>
            <w:bottom w:w="57" w:type="dxa"/>
            <w:right w:w="108" w:type="dxa"/>
          </w:tcMar>
          <w:vAlign w:val="bottom"/>
        </w:tcPr>
        <w:p w14:paraId="0CC3C650">
          <w:pPr>
            <w:jc w:val="right"/>
            <w:rPr>
              <w:szCs w:val="16"/>
            </w:rPr>
          </w:pPr>
          <w:bookmarkStart w:id="6"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6"/>
        </w:p>
      </w:tc>
    </w:tr>
    <w:tr w14:paraId="3E397363">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662970C9">
          <w:pPr>
            <w:jc w:val="left"/>
            <w:rPr>
              <w:sz w:val="14"/>
              <w:szCs w:val="16"/>
            </w:rPr>
          </w:pPr>
          <w:bookmarkStart w:id="7" w:name="bmkCommittee"/>
          <w:r>
            <w:rPr>
              <w:b/>
            </w:rPr>
            <w:t>Committee on Technical Barriers to Trade</w:t>
          </w:r>
          <w:bookmarkEnd w:id="7"/>
        </w:p>
      </w:tc>
      <w:tc>
        <w:tcPr>
          <w:tcW w:w="3325" w:type="dxa"/>
          <w:tcBorders>
            <w:top w:val="single" w:color="auto" w:sz="4" w:space="0"/>
          </w:tcBorders>
          <w:tcMar>
            <w:top w:w="113" w:type="dxa"/>
            <w:left w:w="108" w:type="dxa"/>
            <w:bottom w:w="57" w:type="dxa"/>
            <w:right w:w="108" w:type="dxa"/>
          </w:tcMar>
          <w:vAlign w:val="center"/>
        </w:tcPr>
        <w:p w14:paraId="5ED8CCE6">
          <w:pPr>
            <w:jc w:val="right"/>
            <w:rPr>
              <w:bCs/>
              <w:szCs w:val="18"/>
            </w:rPr>
          </w:pPr>
          <w:bookmarkStart w:id="8" w:name="bmkLanguage"/>
          <w:r>
            <w:rPr>
              <w:bCs/>
              <w:szCs w:val="18"/>
            </w:rPr>
            <w:t xml:space="preserve">Original: </w:t>
          </w:r>
          <w:bookmarkStart w:id="9" w:name="spsOriginalLanguage"/>
          <w:r>
            <w:rPr>
              <w:bCs/>
              <w:szCs w:val="18"/>
            </w:rPr>
            <w:t>English</w:t>
          </w:r>
          <w:bookmarkEnd w:id="8"/>
          <w:bookmarkEnd w:id="9"/>
        </w:p>
      </w:tc>
    </w:tr>
  </w:tbl>
  <w:p w14:paraId="3D0C8305">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D262C"/>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45F2B"/>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6C1"/>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7D0B04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417</Words>
  <Characters>2451</Characters>
  <Lines>22</Lines>
  <Paragraphs>6</Paragraphs>
  <TotalTime>0</TotalTime>
  <ScaleCrop>false</ScaleCrop>
  <LinksUpToDate>false</LinksUpToDate>
  <CharactersWithSpaces>2820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2025-03-31T11:17:00Z</dcterms:created>
  <dc:creator>mark louie medidas</dc:creator>
  <dc:description>LDIMD - DTU</dc:description>
  <cp:lastModifiedBy> 譞譞</cp:lastModifiedBy>
  <dcterms:modified xsi:type="dcterms:W3CDTF">2025-07-07T14:36:52Z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15BC36A027A743308569FFDABF1ACB38_12</vt:lpwstr>
  </property>
</Properties>
</file>