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1EE0117E">
            <w:r>
              <w:t>Kenya Bureau of Standards</w:t>
            </w:r>
          </w:p>
          <w:p w14:paraId="150BD044">
            <w:r>
              <w:t>P.O. Box: 54974-00200, Nairobi, Kenya</w:t>
            </w:r>
          </w:p>
          <w:p w14:paraId="67616DA8">
            <w:pPr>
              <w:numPr>
                <w:ilvl w:val="0"/>
                <w:numId w:val="0"/>
              </w:numPr>
              <w:spacing w:after="120"/>
              <w:rPr>
                <w:color w:val="0000FF"/>
                <w:u w:val="single"/>
              </w:rPr>
            </w:pPr>
            <w:r>
              <w:t xml:space="preserve">Telephone: + (254) 020 605490, 605506/6948258 Fax: + (254) 020 609660/609665 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Rum and other spirits obtained by distilling fermented sugar-cane products (HS code(s): 220840); Alcoholic beverages (ICS code(s): 67.160.10)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36CA11DD">
            <w:pPr>
              <w:spacing w:before="120" w:after="120"/>
            </w:pPr>
            <w:r>
              <w:rPr>
                <w:b/>
              </w:rPr>
              <w:t>Title, number of pages and language(s) of the notified document:</w:t>
            </w:r>
            <w:r>
              <w:t xml:space="preserve">  DEAS 146: 2025 Rum — Specification; (8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African Standard specifies the requirements, sampling and test methods for rum for human consumption</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Protection of human health or safety;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76A6FE9D">
            <w:pPr>
              <w:numPr>
                <w:ilvl w:val="0"/>
                <w:numId w:val="7"/>
              </w:numPr>
              <w:spacing w:before="120" w:after="120"/>
            </w:pPr>
            <w:r>
              <w:t>CAC/GL 66, Guidelines for the use of flavourings</w:t>
            </w:r>
          </w:p>
          <w:p w14:paraId="7F82C9B6">
            <w:pPr>
              <w:numPr>
                <w:ilvl w:val="0"/>
                <w:numId w:val="7"/>
              </w:numPr>
              <w:spacing w:before="120" w:after="120"/>
            </w:pPr>
            <w:r>
              <w:t>CODEX STAN 192, Codex general standard for food additives</w:t>
            </w:r>
          </w:p>
          <w:p w14:paraId="578154E9">
            <w:pPr>
              <w:numPr>
                <w:ilvl w:val="0"/>
                <w:numId w:val="7"/>
              </w:numPr>
              <w:spacing w:before="120" w:after="120"/>
            </w:pPr>
            <w:r>
              <w:t>EAS 38, General standard for the labelling of pre-packaged foods — Specification</w:t>
            </w:r>
          </w:p>
          <w:p w14:paraId="17A349FC">
            <w:pPr>
              <w:numPr>
                <w:ilvl w:val="0"/>
                <w:numId w:val="7"/>
              </w:numPr>
              <w:spacing w:before="120" w:after="120"/>
            </w:pPr>
            <w:r>
              <w:t>EAS 39, Hygiene in the food and drink manufacturing industry— Code of practice</w:t>
            </w:r>
          </w:p>
          <w:p w14:paraId="6E5A0C21">
            <w:pPr>
              <w:numPr>
                <w:ilvl w:val="0"/>
                <w:numId w:val="7"/>
              </w:numPr>
              <w:spacing w:before="120" w:after="120"/>
            </w:pPr>
            <w:r>
              <w:t>EAS 104, Alcoholic beverages — Methods of sampling and testing</w:t>
            </w:r>
          </w:p>
          <w:p w14:paraId="23E45C36">
            <w:pPr>
              <w:numPr>
                <w:ilvl w:val="0"/>
                <w:numId w:val="7"/>
              </w:numPr>
              <w:spacing w:before="120" w:after="120"/>
            </w:pPr>
            <w:r>
              <w:t>EAS 123, Distilled water — Specification</w:t>
            </w:r>
            <w:bookmarkStart w:id="10" w:name="_GoBack"/>
            <w:bookmarkEnd w:id="10"/>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2 September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7C1A8F3">
            <w:r>
              <w:t>Kenya Bureau of Standards (KEBS)</w:t>
            </w:r>
          </w:p>
          <w:p w14:paraId="6B7B5E19">
            <w:r>
              <w:t>KEBS Centre</w:t>
            </w:r>
          </w:p>
          <w:p w14:paraId="76D5CD87">
            <w:r>
              <w:t>Contact Person: Managing Director</w:t>
            </w:r>
          </w:p>
          <w:p w14:paraId="033ABC57">
            <w:r>
              <w:t>Popo Road, off Mombasa Road, Behind Bellevue Cinema</w:t>
            </w:r>
          </w:p>
          <w:p w14:paraId="7F5818AA">
            <w:r>
              <w:t>P.O. Box 54974</w:t>
            </w:r>
          </w:p>
          <w:p w14:paraId="71B72167">
            <w:r>
              <w:t>Nairobi 00200</w:t>
            </w:r>
          </w:p>
          <w:p w14:paraId="19894FB3">
            <w:r>
              <w:t>Tel: +(254) 722 202137; +(254) 724 255242</w:t>
            </w:r>
          </w:p>
          <w:p w14:paraId="43C3536E">
            <w:r>
              <w:t>Fax: +(254) 20 609660; +(254) 20 604031</w:t>
            </w:r>
          </w:p>
          <w:p w14:paraId="37646ECA">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24DE4078">
            <w:pPr>
              <w:keepNext/>
              <w:keepLines/>
              <w:pBdr>
                <w:top w:val="none" w:color="auto" w:sz="0" w:space="4"/>
              </w:pBdr>
              <w:spacing w:after="120"/>
              <w:rPr>
                <w:color w:val="0000FF"/>
                <w:u w:val="single"/>
                <w:lang w:val="pt-PT"/>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p w14:paraId="39CF4E8A">
            <w:pPr>
              <w:keepNext/>
              <w:keepLines/>
              <w:pBdr>
                <w:top w:val="none" w:color="auto" w:sz="0" w:space="4"/>
              </w:pBdr>
              <w:spacing w:after="120"/>
              <w:rPr>
                <w:color w:val="0000FF"/>
                <w:u w:val="single"/>
                <w:lang w:val="pt-PT"/>
              </w:rPr>
            </w:pPr>
            <w:r>
              <w:fldChar w:fldCharType="begin"/>
            </w:r>
            <w:r>
              <w:instrText xml:space="preserve"> HYPERLINK "https://members.wto.org/crnattachments/2025/TBT/KEN/25_04395_00_e.pdf" \t "_blank" </w:instrText>
            </w:r>
            <w:r>
              <w:fldChar w:fldCharType="separate"/>
            </w:r>
            <w:r>
              <w:rPr>
                <w:iCs/>
                <w:color w:val="0000FF"/>
                <w:u w:val="single"/>
              </w:rPr>
              <w:t>https://members.wto.org/crnattachments/2025/TBT/KEN/25_04395_00_e.pdf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default" w:eastAsia="宋体"/>
              <w:b/>
              <w:szCs w:val="16"/>
              <w:lang w:val="en-US" w:eastAsia="zh-CN"/>
            </w:rPr>
          </w:pPr>
          <w:bookmarkStart w:id="1" w:name="bmkSymbols"/>
          <w:r>
            <w:rPr>
              <w:b/>
              <w:szCs w:val="16"/>
            </w:rPr>
            <w:t>G/TBT/N/BDI/6</w:t>
          </w:r>
          <w:r>
            <w:rPr>
              <w:rFonts w:hint="eastAsia" w:eastAsia="宋体"/>
              <w:b/>
              <w:szCs w:val="16"/>
              <w:lang w:val="en-US" w:eastAsia="zh-CN"/>
            </w:rPr>
            <w:t>28</w:t>
          </w:r>
          <w:r>
            <w:rPr>
              <w:b/>
              <w:szCs w:val="16"/>
            </w:rPr>
            <w:t>, G/TBT/N/KEN/18</w:t>
          </w:r>
          <w:r>
            <w:rPr>
              <w:rFonts w:hint="eastAsia" w:eastAsia="宋体"/>
              <w:b/>
              <w:szCs w:val="16"/>
              <w:lang w:val="en-US" w:eastAsia="zh-CN"/>
            </w:rPr>
            <w:t>28</w:t>
          </w:r>
          <w:r>
            <w:rPr>
              <w:b/>
              <w:szCs w:val="16"/>
            </w:rPr>
            <w:t>, G/TBT/N/RWA/12</w:t>
          </w:r>
          <w:r>
            <w:rPr>
              <w:rFonts w:hint="eastAsia" w:eastAsia="宋体"/>
              <w:b/>
              <w:szCs w:val="16"/>
              <w:lang w:val="en-US" w:eastAsia="zh-CN"/>
            </w:rPr>
            <w:t>27</w:t>
          </w:r>
          <w:r>
            <w:rPr>
              <w:b/>
              <w:szCs w:val="16"/>
            </w:rPr>
            <w:t>, G/TBT/N/TZA/136</w:t>
          </w:r>
          <w:r>
            <w:rPr>
              <w:rFonts w:hint="eastAsia" w:eastAsia="宋体"/>
              <w:b/>
              <w:szCs w:val="16"/>
              <w:lang w:val="en-US" w:eastAsia="zh-CN"/>
            </w:rPr>
            <w:t>9</w:t>
          </w:r>
          <w:r>
            <w:rPr>
              <w:b/>
              <w:szCs w:val="16"/>
            </w:rPr>
            <w:t>, G/TBT/N/UGA/21</w:t>
          </w:r>
          <w:bookmarkEnd w:id="1"/>
          <w:r>
            <w:rPr>
              <w:rFonts w:hint="eastAsia" w:eastAsia="宋体"/>
              <w:b/>
              <w:szCs w:val="16"/>
              <w:lang w:val="en-US" w:eastAsia="zh-CN"/>
            </w:rPr>
            <w:t>83</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bmkDate"/>
          <w:bookmarkStart w:id="3" w:name="spsDateDistribution"/>
          <w:r>
            <w:rPr>
              <w:rFonts w:hint="eastAsia" w:eastAsia="宋体"/>
              <w:szCs w:val="16"/>
              <w:lang w:val="en-US" w:eastAsia="zh-CN"/>
            </w:rPr>
            <w:t>4</w:t>
          </w:r>
          <w:r>
            <w:rPr>
              <w:szCs w:val="16"/>
            </w:rPr>
            <w:t xml:space="preserve">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350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D04741C"/>
    <w:rsid w:val="117E40CF"/>
    <w:rsid w:val="11866F89"/>
    <w:rsid w:val="1DFC1901"/>
    <w:rsid w:val="24A00ED0"/>
    <w:rsid w:val="2F90153F"/>
    <w:rsid w:val="51AF46B4"/>
    <w:rsid w:val="5E090DD9"/>
    <w:rsid w:val="622D6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482</Words>
  <Characters>2887</Characters>
  <Lines>38</Lines>
  <Paragraphs>10</Paragraphs>
  <TotalTime>0</TotalTime>
  <ScaleCrop>false</ScaleCrop>
  <LinksUpToDate>false</LinksUpToDate>
  <CharactersWithSpaces>3321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2025-07-06T15:47:07Z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