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B7299">
      <w:pPr>
        <w:pStyle w:val="84"/>
        <w:rPr>
          <w:caps w:val="0"/>
          <w:kern w:val="0"/>
        </w:rPr>
      </w:pPr>
      <w:r>
        <w:rPr>
          <w:caps w:val="0"/>
          <w:kern w:val="0"/>
        </w:rPr>
        <w:t>NOTIFICATION</w:t>
      </w:r>
    </w:p>
    <w:p w14:paraId="4AB837CA">
      <w:pPr>
        <w:jc w:val="center"/>
      </w:pPr>
      <w:r>
        <w:t>The following notification is being circulated in accordance with Article 10.6</w:t>
      </w:r>
    </w:p>
    <w:p w14:paraId="184122EB"/>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B893D0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5E53F61">
            <w:pPr>
              <w:spacing w:before="120" w:after="120"/>
              <w:jc w:val="left"/>
            </w:pPr>
            <w:r>
              <w:rPr>
                <w:b/>
              </w:rPr>
              <w:t>1.</w:t>
            </w:r>
          </w:p>
        </w:tc>
        <w:tc>
          <w:tcPr>
            <w:tcW w:w="8546" w:type="dxa"/>
            <w:tcBorders>
              <w:bottom w:val="single" w:color="auto" w:sz="6" w:space="0"/>
            </w:tcBorders>
            <w:shd w:val="clear" w:color="auto" w:fill="auto"/>
          </w:tcPr>
          <w:p w14:paraId="16BD33F3">
            <w:pPr>
              <w:spacing w:before="120" w:after="120"/>
            </w:pPr>
            <w:r>
              <w:rPr>
                <w:b/>
              </w:rPr>
              <w:t>Notifying Member:</w:t>
            </w:r>
            <w:r>
              <w:t xml:space="preserve"> </w:t>
            </w:r>
            <w:r>
              <w:rPr>
                <w:u w:val="single"/>
              </w:rPr>
              <w:t>VIET NAM</w:t>
            </w:r>
          </w:p>
          <w:p w14:paraId="737E9E3B">
            <w:pPr>
              <w:spacing w:after="120"/>
            </w:pPr>
            <w:r>
              <w:rPr>
                <w:b/>
              </w:rPr>
              <w:t>If applicable, name of local government involved (Article 3.2 and 7.2):</w:t>
            </w:r>
            <w:r>
              <w:t xml:space="preserve"> </w:t>
            </w:r>
          </w:p>
        </w:tc>
      </w:tr>
      <w:tr w14:paraId="5E096A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F768FF">
            <w:pPr>
              <w:spacing w:before="120" w:after="120"/>
              <w:jc w:val="left"/>
            </w:pPr>
            <w:r>
              <w:rPr>
                <w:b/>
              </w:rPr>
              <w:t>2.</w:t>
            </w:r>
          </w:p>
        </w:tc>
        <w:tc>
          <w:tcPr>
            <w:tcW w:w="8546" w:type="dxa"/>
            <w:tcBorders>
              <w:top w:val="single" w:color="auto" w:sz="6" w:space="0"/>
              <w:bottom w:val="single" w:color="auto" w:sz="6" w:space="0"/>
            </w:tcBorders>
            <w:shd w:val="clear" w:color="auto" w:fill="auto"/>
          </w:tcPr>
          <w:p w14:paraId="4083D99A">
            <w:pPr>
              <w:spacing w:before="120" w:after="120"/>
            </w:pPr>
            <w:r>
              <w:rPr>
                <w:b/>
              </w:rPr>
              <w:t>Agency responsible:</w:t>
            </w:r>
            <w:r>
              <w:t xml:space="preserve"> </w:t>
            </w:r>
          </w:p>
          <w:p w14:paraId="44B8EA24">
            <w:r>
              <w:t>Administration Science, Technology and Training</w:t>
            </w:r>
          </w:p>
          <w:p w14:paraId="04FB4C4F">
            <w:r>
              <w:t>Ministry of Health</w:t>
            </w:r>
          </w:p>
          <w:p w14:paraId="37AB3563">
            <w:r>
              <w:t>138A Giang Vo Str., Ba Dinh Dist., Ha Noi, Viet Nam</w:t>
            </w:r>
          </w:p>
          <w:p w14:paraId="3E2BE3C4">
            <w:r>
              <w:t>Tel: (84-24) 33846688 - Fax: 32373236</w:t>
            </w:r>
          </w:p>
          <w:p w14:paraId="045F61CF">
            <w:pPr>
              <w:spacing w:before="120" w:after="120"/>
            </w:pPr>
            <w:r>
              <w:t xml:space="preserve">Email: </w:t>
            </w:r>
            <w:r>
              <w:fldChar w:fldCharType="begin"/>
            </w:r>
            <w:r>
              <w:instrText xml:space="preserve"> HYPERLINK "mailto:cuck2dt@moh.gov.vn" </w:instrText>
            </w:r>
            <w:r>
              <w:fldChar w:fldCharType="separate"/>
            </w:r>
            <w:r>
              <w:rPr>
                <w:color w:val="0000FF"/>
                <w:u w:val="single"/>
              </w:rPr>
              <w:t>cuck2dt@moh.gov.vn</w:t>
            </w:r>
            <w:r>
              <w:rPr>
                <w:color w:val="0000FF"/>
                <w:u w:val="single"/>
              </w:rPr>
              <w:fldChar w:fldCharType="end"/>
            </w:r>
          </w:p>
          <w:p w14:paraId="7E354E4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779F4AE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575A91">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43A320E">
            <w:pPr>
              <w:spacing w:before="120" w:after="120"/>
            </w:pPr>
            <w:r>
              <w:rPr>
                <w:b/>
              </w:rPr>
              <w:t>Notified under Article 2.9.2 [X], 2.10.1 [</w:t>
            </w:r>
            <w:r>
              <w:rPr>
                <w:rFonts w:hint="eastAsia" w:eastAsia="宋体"/>
                <w:b/>
                <w:lang w:val="en-US" w:eastAsia="zh-CN"/>
              </w:rPr>
              <w:t xml:space="preserve"> </w:t>
            </w:r>
            <w:r>
              <w:rPr>
                <w:b/>
              </w:rPr>
              <w:t>], 5.6.2 [ ], 5.7.1 [ ], 3.2 [ ], 7.2 [ ], other:</w:t>
            </w:r>
            <w:r>
              <w:t xml:space="preserve"> </w:t>
            </w:r>
          </w:p>
        </w:tc>
      </w:tr>
      <w:tr w14:paraId="458A9A7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0A7270">
            <w:pPr>
              <w:spacing w:before="120" w:after="120"/>
              <w:jc w:val="left"/>
            </w:pPr>
            <w:r>
              <w:rPr>
                <w:b/>
              </w:rPr>
              <w:t>4.</w:t>
            </w:r>
          </w:p>
        </w:tc>
        <w:tc>
          <w:tcPr>
            <w:tcW w:w="8546" w:type="dxa"/>
            <w:tcBorders>
              <w:top w:val="single" w:color="auto" w:sz="6" w:space="0"/>
              <w:bottom w:val="single" w:color="auto" w:sz="6" w:space="0"/>
            </w:tcBorders>
            <w:shd w:val="clear" w:color="auto" w:fill="auto"/>
          </w:tcPr>
          <w:p w14:paraId="6CD514C4">
            <w:pPr>
              <w:spacing w:before="120" w:after="120"/>
            </w:pPr>
            <w:r>
              <w:rPr>
                <w:b/>
              </w:rPr>
              <w:t>Products covered (HS or CCCN where applicable, otherwise national tariff heading. ICS numbers may be provided in addition, where applicable):</w:t>
            </w:r>
            <w:r>
              <w:t xml:space="preserve"> Medicinal products</w:t>
            </w:r>
          </w:p>
        </w:tc>
      </w:tr>
      <w:tr w14:paraId="07CA64A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558DD7">
            <w:pPr>
              <w:spacing w:before="120" w:after="120"/>
              <w:jc w:val="left"/>
            </w:pPr>
            <w:r>
              <w:rPr>
                <w:b/>
              </w:rPr>
              <w:t>5.</w:t>
            </w:r>
          </w:p>
        </w:tc>
        <w:tc>
          <w:tcPr>
            <w:tcW w:w="8546" w:type="dxa"/>
            <w:tcBorders>
              <w:top w:val="single" w:color="auto" w:sz="6" w:space="0"/>
              <w:bottom w:val="single" w:color="auto" w:sz="6" w:space="0"/>
            </w:tcBorders>
            <w:shd w:val="clear" w:color="auto" w:fill="auto"/>
          </w:tcPr>
          <w:p w14:paraId="7A2F688A">
            <w:pPr>
              <w:spacing w:before="120" w:after="120"/>
            </w:pPr>
            <w:r>
              <w:rPr>
                <w:b/>
              </w:rPr>
              <w:t>Title, number of pages and language(s) of the notified document:</w:t>
            </w:r>
            <w:r>
              <w:t xml:space="preserve"> Draft Circular Stipulating Clinical Trial Regulations for Medicinal Products; (29 page(s), in Vietnamese)</w:t>
            </w:r>
          </w:p>
        </w:tc>
      </w:tr>
      <w:tr w14:paraId="1ED1348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A843182">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01DCCF0D">
            <w:pPr>
              <w:spacing w:before="120" w:after="120"/>
              <w:rPr>
                <w:b/>
              </w:rPr>
            </w:pPr>
            <w:r>
              <w:rPr>
                <w:b/>
              </w:rPr>
              <w:t>Description of content:</w:t>
            </w:r>
            <w:r>
              <w:t xml:space="preserve"> Draft Circular providing regulations on the following matters:</w:t>
            </w:r>
          </w:p>
          <w:p w14:paraId="0EFFE69D">
            <w:pPr>
              <w:numPr>
                <w:ilvl w:val="0"/>
                <w:numId w:val="7"/>
              </w:numPr>
              <w:spacing w:before="120" w:after="120"/>
            </w:pPr>
            <w:r>
              <w:t>Promulgation and application of Good Clinical Practice (GCP);</w:t>
            </w:r>
          </w:p>
          <w:p w14:paraId="7225ECAB">
            <w:pPr>
              <w:spacing w:before="120" w:after="120"/>
            </w:pPr>
            <w:r>
              <w:t>Assessment of compliance with Good Clinical Practice and the documentation and procedures for conducting clinical drug trials.</w:t>
            </w:r>
          </w:p>
        </w:tc>
      </w:tr>
      <w:tr w14:paraId="79A5EA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AD91953">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5AD6FC6">
            <w:pPr>
              <w:spacing w:before="120" w:after="120"/>
              <w:rPr>
                <w:b/>
              </w:rPr>
            </w:pPr>
            <w:r>
              <w:rPr>
                <w:b/>
              </w:rPr>
              <w:t>Objective and rationale, including the nature of urgent problems where applicable:</w:t>
            </w:r>
            <w:r>
              <w:t xml:space="preserve"> Protection of human health or safety</w:t>
            </w:r>
          </w:p>
        </w:tc>
      </w:tr>
      <w:tr w14:paraId="4CA08BB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344FCF">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0AE6B40F">
            <w:pPr>
              <w:spacing w:before="120" w:after="120"/>
              <w:rPr>
                <w:bCs/>
              </w:rPr>
            </w:pPr>
            <w:r>
              <w:rPr>
                <w:b/>
              </w:rPr>
              <w:t>Relevant documents:</w:t>
            </w:r>
            <w:r>
              <w:t xml:space="preserve"> </w:t>
            </w:r>
          </w:p>
          <w:p w14:paraId="0EC782BC">
            <w:pPr>
              <w:spacing w:before="120" w:after="120"/>
            </w:pPr>
            <w:r>
              <w:t>- This draft Circular is issued pursuant to the Law on Promulgation of Legal Documents (2015, as amended in 2020), Decree No. 34/2016/ND-CP (as amended by Decree No. 154/2020/ND-CP), and Decision No. 1610/QD-TTg dated 19 December 2024 of the Prime Minister, which assigns ministries to draft implementing regulations for laws adopted at the 8th session of the 15th National Assembly;</w:t>
            </w:r>
          </w:p>
          <w:p w14:paraId="16EF0E93">
            <w:pPr>
              <w:spacing w:before="120" w:after="120"/>
            </w:pPr>
            <w:r>
              <w:t>- The Circular provides detailed regulations for the implementation of Law No. 44/2024/QH15 and addresses difficulties and inconsistencies in the implementation of Decree No. 54/2017/ND-CP (as amended by Decrees No. 155/2018/ND-CP and No. 88/2023/ND-CP) guiding the implementation of the Law on Pharmacy.</w:t>
            </w:r>
          </w:p>
          <w:p w14:paraId="6C0ED5EF">
            <w:pPr>
              <w:spacing w:before="120" w:after="120"/>
            </w:pPr>
            <w:r>
              <w:rPr>
                <w:b/>
                <w:bCs/>
              </w:rPr>
              <w:t>Relevant notifications:</w:t>
            </w:r>
          </w:p>
          <w:p w14:paraId="103220AF">
            <w:pPr>
              <w:numPr>
                <w:ilvl w:val="0"/>
                <w:numId w:val="8"/>
              </w:numPr>
              <w:spacing w:before="120" w:after="120"/>
            </w:pPr>
            <w:r>
              <w:fldChar w:fldCharType="begin"/>
            </w:r>
            <w:r>
              <w:instrText xml:space="preserve"> HYPERLINK "https://eping.wto.org/en/Search/Index?viewData=G/TBT/N/VNM/336" </w:instrText>
            </w:r>
            <w:r>
              <w:fldChar w:fldCharType="separate"/>
            </w:r>
            <w:r>
              <w:rPr>
                <w:color w:val="0000FF"/>
                <w:u w:val="single"/>
              </w:rPr>
              <w:t>G/TBT/N/VNM/336</w:t>
            </w:r>
            <w:r>
              <w:rPr>
                <w:color w:val="0000FF"/>
                <w:u w:val="single"/>
              </w:rPr>
              <w:fldChar w:fldCharType="end"/>
            </w:r>
          </w:p>
          <w:p w14:paraId="3E88309D">
            <w:pPr>
              <w:numPr>
                <w:ilvl w:val="0"/>
                <w:numId w:val="8"/>
              </w:numPr>
              <w:spacing w:before="120" w:after="120"/>
            </w:pPr>
            <w:r>
              <w:fldChar w:fldCharType="begin"/>
            </w:r>
            <w:r>
              <w:instrText xml:space="preserve"> HYPERLINK "https://eping.wto.org/en/Search/Index?viewData=G/TBT/N/VNM/15/Add.1" </w:instrText>
            </w:r>
            <w:r>
              <w:fldChar w:fldCharType="separate"/>
            </w:r>
            <w:r>
              <w:rPr>
                <w:color w:val="0000FF"/>
                <w:u w:val="single"/>
              </w:rPr>
              <w:t>G/TBT/N/VNM/15/Add.1</w:t>
            </w:r>
            <w:r>
              <w:rPr>
                <w:color w:val="0000FF"/>
                <w:u w:val="single"/>
              </w:rPr>
              <w:fldChar w:fldCharType="end"/>
            </w:r>
          </w:p>
          <w:p w14:paraId="6FD6A139">
            <w:pPr>
              <w:numPr>
                <w:ilvl w:val="0"/>
                <w:numId w:val="8"/>
              </w:numPr>
              <w:spacing w:before="120" w:after="120"/>
            </w:pPr>
            <w:r>
              <w:fldChar w:fldCharType="begin"/>
            </w:r>
            <w:r>
              <w:instrText xml:space="preserve"> HYPERLINK "https://eping.wto.org/en/Search/Index?viewData=G/TBT/N/VNM/15" </w:instrText>
            </w:r>
            <w:r>
              <w:fldChar w:fldCharType="separate"/>
            </w:r>
            <w:r>
              <w:rPr>
                <w:color w:val="0000FF"/>
                <w:u w:val="single"/>
              </w:rPr>
              <w:t>G/TBT/N/VNM/15</w:t>
            </w:r>
            <w:r>
              <w:rPr>
                <w:color w:val="0000FF"/>
                <w:u w:val="single"/>
              </w:rPr>
              <w:fldChar w:fldCharType="end"/>
            </w:r>
          </w:p>
        </w:tc>
      </w:tr>
      <w:tr w14:paraId="1DCCA9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61DD097">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0D7FF29">
            <w:pPr>
              <w:spacing w:before="120" w:after="120"/>
            </w:pPr>
            <w:r>
              <w:rPr>
                <w:b/>
              </w:rPr>
              <w:t>Proposed date of adoption:</w:t>
            </w:r>
            <w:r>
              <w:t xml:space="preserve"> 1 October 2025</w:t>
            </w:r>
          </w:p>
          <w:p w14:paraId="79647440">
            <w:pPr>
              <w:spacing w:after="120"/>
            </w:pPr>
            <w:r>
              <w:rPr>
                <w:b/>
              </w:rPr>
              <w:t>Proposed date of entry into force:</w:t>
            </w:r>
            <w:r>
              <w:t xml:space="preserve"> 1 January 2026</w:t>
            </w:r>
          </w:p>
        </w:tc>
      </w:tr>
      <w:tr w14:paraId="7B5271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F8E4D7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13EA526">
            <w:pPr>
              <w:spacing w:before="120" w:after="120"/>
              <w:rPr>
                <w:rFonts w:hint="eastAsia" w:eastAsia="宋体"/>
                <w:lang w:eastAsia="zh-CN"/>
              </w:rPr>
            </w:pPr>
            <w:r>
              <w:rPr>
                <w:b/>
              </w:rPr>
              <w:t>Final date for comments:</w:t>
            </w:r>
            <w:r>
              <w:t xml:space="preserve"> 1 September 2025</w:t>
            </w:r>
            <w:r>
              <w:rPr>
                <w:rFonts w:hint="eastAsia" w:eastAsia="宋体"/>
                <w:lang w:eastAsia="zh-CN"/>
              </w:rPr>
              <w:t>，</w:t>
            </w:r>
          </w:p>
          <w:p w14:paraId="2662FF3F">
            <w:pPr>
              <w:tabs>
                <w:tab w:val="left" w:pos="1418"/>
                <w:tab w:val="left" w:pos="2127"/>
                <w:tab w:val="left" w:pos="2835"/>
                <w:tab w:val="left" w:pos="3402"/>
              </w:tabs>
              <w:spacing w:before="120" w:after="120"/>
              <w:rPr>
                <w:rFonts w:hint="eastAsia" w:eastAsia="宋体"/>
                <w:lang w:eastAsia="zh-CN"/>
              </w:rPr>
            </w:pPr>
            <w:r>
              <w:rPr>
                <w:b/>
                <w:bCs/>
              </w:rPr>
              <w:t>[X] 60 days from notification</w:t>
            </w:r>
            <w:r>
              <w:t xml:space="preserve"> </w:t>
            </w:r>
          </w:p>
        </w:tc>
      </w:tr>
      <w:tr w14:paraId="65746F6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4CFAB46">
            <w:pPr>
              <w:keepNext/>
              <w:keepLines/>
              <w:spacing w:before="120" w:after="120"/>
              <w:jc w:val="left"/>
              <w:rPr>
                <w:b/>
              </w:rPr>
            </w:pPr>
            <w:r>
              <w:rPr>
                <w:b/>
              </w:rPr>
              <w:t>11.</w:t>
            </w:r>
          </w:p>
        </w:tc>
        <w:tc>
          <w:tcPr>
            <w:tcW w:w="8546" w:type="dxa"/>
            <w:tcBorders>
              <w:top w:val="single" w:color="auto" w:sz="6" w:space="0"/>
            </w:tcBorders>
            <w:shd w:val="clear" w:color="auto" w:fill="auto"/>
          </w:tcPr>
          <w:p w14:paraId="4DEA5C31">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7FC2BC8A">
            <w:r>
              <w:t>Administration Science, Technology and Training</w:t>
            </w:r>
          </w:p>
          <w:p w14:paraId="6CC80798">
            <w:r>
              <w:t>Ministry of Health</w:t>
            </w:r>
          </w:p>
          <w:p w14:paraId="50D85006">
            <w:r>
              <w:t>138A Giang Vo Str., Ba Dinh Dist., Ha Noi, Viet Nam</w:t>
            </w:r>
          </w:p>
          <w:p w14:paraId="1582CF1F">
            <w:r>
              <w:t>Tel: (84-24) 33846688 - Fax: 32373236</w:t>
            </w:r>
          </w:p>
          <w:p w14:paraId="4950CB56">
            <w:pPr>
              <w:keepNext/>
              <w:keepLines/>
              <w:pBdr>
                <w:top w:val="none" w:color="auto" w:sz="0" w:space="4"/>
              </w:pBdr>
              <w:spacing w:after="120"/>
              <w:rPr>
                <w:color w:val="0000FF"/>
                <w:u w:val="single"/>
              </w:rPr>
            </w:pPr>
            <w:r>
              <w:t xml:space="preserve">Email: </w:t>
            </w:r>
            <w:r>
              <w:fldChar w:fldCharType="begin"/>
            </w:r>
            <w:r>
              <w:instrText xml:space="preserve"> HYPERLINK "mailto:cuck2dt@moh.gov.vn" </w:instrText>
            </w:r>
            <w:r>
              <w:fldChar w:fldCharType="separate"/>
            </w:r>
            <w:r>
              <w:rPr>
                <w:color w:val="0000FF"/>
                <w:u w:val="single"/>
              </w:rPr>
              <w:t>cuck2dt@moh.gov.vn</w:t>
            </w:r>
            <w:r>
              <w:rPr>
                <w:color w:val="0000FF"/>
                <w:u w:val="single"/>
              </w:rPr>
              <w:fldChar w:fldCharType="end"/>
            </w:r>
          </w:p>
          <w:p w14:paraId="0D2484DC">
            <w:pPr>
              <w:keepNext/>
              <w:keepLines/>
              <w:pBdr>
                <w:top w:val="none" w:color="auto" w:sz="0" w:space="4"/>
              </w:pBdr>
              <w:spacing w:after="120"/>
              <w:rPr>
                <w:color w:val="0000FF"/>
                <w:u w:val="single"/>
              </w:rPr>
            </w:pPr>
            <w:bookmarkStart w:id="10" w:name="_GoBack"/>
            <w:bookmarkEnd w:id="10"/>
          </w:p>
          <w:p w14:paraId="0AEBD504">
            <w:pPr>
              <w:keepNext/>
              <w:keepLines/>
              <w:pBdr>
                <w:top w:val="none" w:color="auto" w:sz="0" w:space="4"/>
              </w:pBdr>
              <w:spacing w:after="120"/>
              <w:rPr>
                <w:bCs/>
              </w:rPr>
            </w:pPr>
            <w:r>
              <w:fldChar w:fldCharType="begin"/>
            </w:r>
            <w:r>
              <w:instrText xml:space="preserve"> HYPERLINK "https://members.wto.org/crnattachments/2025/TBT/VNM/25_04308_00_x.pdf" \t "_blank" </w:instrText>
            </w:r>
            <w:r>
              <w:fldChar w:fldCharType="separate"/>
            </w:r>
            <w:r>
              <w:rPr>
                <w:iCs/>
                <w:color w:val="0000FF"/>
                <w:u w:val="single"/>
              </w:rPr>
              <w:t>https://members.wto.org/crnattachments/2025/TBT/VNM/25_04308_00_x.pdf</w:t>
            </w:r>
            <w:r>
              <w:rPr>
                <w:iCs/>
                <w:color w:val="0000FF"/>
                <w:u w:val="single"/>
              </w:rPr>
              <w:fldChar w:fldCharType="end"/>
            </w:r>
          </w:p>
        </w:tc>
      </w:tr>
    </w:tbl>
    <w:p w14:paraId="3EE1DA9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modern"/>
    <w:pitch w:val="default"/>
    <w:sig w:usb0="E10002FF" w:usb1="4000FCFF" w:usb2="00000009"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75FFD">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5A33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4151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BF742">
    <w:pPr>
      <w:pStyle w:val="58"/>
      <w:pBdr>
        <w:bottom w:val="single" w:color="auto" w:sz="4" w:space="1"/>
      </w:pBdr>
      <w:tabs>
        <w:tab w:val="clear" w:pos="4513"/>
        <w:tab w:val="clear" w:pos="9027"/>
      </w:tabs>
      <w:jc w:val="center"/>
    </w:pPr>
    <w:bookmarkStart w:id="0" w:name="spsSymbolHeader"/>
    <w:r>
      <w:t>G/TBT/N/VNM/349</w:t>
    </w:r>
    <w:bookmarkEnd w:id="0"/>
  </w:p>
  <w:p w14:paraId="3A19796A">
    <w:pPr>
      <w:pStyle w:val="58"/>
      <w:pBdr>
        <w:bottom w:val="single" w:color="auto" w:sz="4" w:space="1"/>
      </w:pBdr>
      <w:tabs>
        <w:tab w:val="clear" w:pos="4513"/>
        <w:tab w:val="clear" w:pos="9027"/>
      </w:tabs>
      <w:jc w:val="center"/>
    </w:pPr>
  </w:p>
  <w:p w14:paraId="7E53BA8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D29051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A471B">
    <w:pPr>
      <w:pStyle w:val="58"/>
      <w:pBdr>
        <w:bottom w:val="single" w:color="auto" w:sz="4" w:space="1"/>
      </w:pBdr>
      <w:tabs>
        <w:tab w:val="clear" w:pos="4513"/>
        <w:tab w:val="clear" w:pos="9027"/>
      </w:tabs>
      <w:jc w:val="center"/>
    </w:pPr>
    <w:r>
      <w:t>tbtSymbol</w:t>
    </w:r>
  </w:p>
  <w:p w14:paraId="76A6B1B2">
    <w:pPr>
      <w:pStyle w:val="58"/>
      <w:pBdr>
        <w:bottom w:val="single" w:color="auto" w:sz="4" w:space="1"/>
      </w:pBdr>
      <w:tabs>
        <w:tab w:val="clear" w:pos="4513"/>
        <w:tab w:val="clear" w:pos="9027"/>
      </w:tabs>
      <w:jc w:val="center"/>
    </w:pPr>
  </w:p>
  <w:p w14:paraId="73FBE02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0D397A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019B70B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7976086">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655ED197">
          <w:pPr>
            <w:jc w:val="right"/>
            <w:rPr>
              <w:b/>
              <w:color w:val="FF0000"/>
              <w:szCs w:val="16"/>
            </w:rPr>
          </w:pPr>
        </w:p>
      </w:tc>
    </w:tr>
    <w:bookmarkEnd w:id="1"/>
    <w:tr w14:paraId="22B4F5E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33ED9D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D370483">
          <w:pPr>
            <w:jc w:val="right"/>
            <w:rPr>
              <w:b/>
              <w:szCs w:val="16"/>
            </w:rPr>
          </w:pPr>
        </w:p>
      </w:tc>
    </w:tr>
    <w:tr w14:paraId="7A10CA2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13495584">
          <w:pPr>
            <w:jc w:val="left"/>
            <w:rPr>
              <w:lang w:eastAsia="en-GB"/>
            </w:rPr>
          </w:pPr>
        </w:p>
      </w:tc>
      <w:tc>
        <w:tcPr>
          <w:tcW w:w="5448" w:type="dxa"/>
          <w:gridSpan w:val="2"/>
          <w:shd w:val="clear" w:color="auto" w:fill="FFFFFF"/>
          <w:tcMar>
            <w:left w:w="108" w:type="dxa"/>
            <w:right w:w="108" w:type="dxa"/>
          </w:tcMar>
        </w:tcPr>
        <w:p w14:paraId="7F6252D6">
          <w:pPr>
            <w:jc w:val="right"/>
            <w:rPr>
              <w:rFonts w:hint="default" w:eastAsia="宋体"/>
              <w:b/>
              <w:szCs w:val="16"/>
              <w:lang w:val="en-US" w:eastAsia="zh-CN"/>
            </w:rPr>
          </w:pPr>
          <w:bookmarkStart w:id="2" w:name="bmkSymbols"/>
          <w:r>
            <w:rPr>
              <w:b/>
              <w:szCs w:val="16"/>
            </w:rPr>
            <w:t>G/TBT/N/VNM/3</w:t>
          </w:r>
          <w:bookmarkEnd w:id="2"/>
          <w:r>
            <w:rPr>
              <w:rFonts w:hint="eastAsia" w:eastAsia="宋体"/>
              <w:b/>
              <w:szCs w:val="16"/>
              <w:lang w:val="en-US" w:eastAsia="zh-CN"/>
            </w:rPr>
            <w:t>50</w:t>
          </w:r>
        </w:p>
      </w:tc>
    </w:tr>
    <w:tr w14:paraId="53B60AFF">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1296362"/>
      </w:tc>
      <w:tc>
        <w:tcPr>
          <w:tcW w:w="5448" w:type="dxa"/>
          <w:gridSpan w:val="2"/>
          <w:shd w:val="clear" w:color="auto" w:fill="FFFFFF"/>
          <w:tcMar>
            <w:left w:w="108" w:type="dxa"/>
            <w:right w:w="108" w:type="dxa"/>
          </w:tcMar>
          <w:vAlign w:val="center"/>
        </w:tcPr>
        <w:p w14:paraId="5BD69F9C">
          <w:pPr>
            <w:jc w:val="right"/>
            <w:rPr>
              <w:szCs w:val="16"/>
            </w:rPr>
          </w:pPr>
          <w:bookmarkStart w:id="3" w:name="spsDateDistribution"/>
          <w:bookmarkStart w:id="4" w:name="bmkDate"/>
          <w:r>
            <w:rPr>
              <w:szCs w:val="16"/>
            </w:rPr>
            <w:t>3 July 2025</w:t>
          </w:r>
          <w:bookmarkEnd w:id="3"/>
          <w:bookmarkEnd w:id="4"/>
        </w:p>
      </w:tc>
    </w:tr>
    <w:tr w14:paraId="0F6AEBA9">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09D0C4FD">
          <w:pPr>
            <w:jc w:val="left"/>
            <w:rPr>
              <w:b/>
            </w:rPr>
          </w:pPr>
          <w:bookmarkStart w:id="5" w:name="bmkSerial"/>
          <w:r>
            <w:rPr>
              <w:b w:val="0"/>
              <w:color w:val="FF0000"/>
            </w:rPr>
            <w:t>(25-</w:t>
          </w:r>
          <w:r>
            <w:rPr>
              <w:rFonts w:hint="eastAsia" w:eastAsia="宋体"/>
              <w:b w:val="0"/>
              <w:color w:val="FF0000"/>
              <w:lang w:val="en-US" w:eastAsia="zh-CN"/>
            </w:rPr>
            <w:t>4295</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2921C40D">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5A3955D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3DF6A12">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7CF4E670">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649EFC62">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7">
    <w:nsid w:val="63D526BC"/>
    <w:multiLevelType w:val="multilevel"/>
    <w:tmpl w:val="63D526BC"/>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249B3"/>
    <w:rsid w:val="00643C1F"/>
    <w:rsid w:val="00655881"/>
    <w:rsid w:val="0066043C"/>
    <w:rsid w:val="006607BC"/>
    <w:rsid w:val="00672511"/>
    <w:rsid w:val="00674CCD"/>
    <w:rsid w:val="00682D50"/>
    <w:rsid w:val="006845EE"/>
    <w:rsid w:val="0069259F"/>
    <w:rsid w:val="00696B74"/>
    <w:rsid w:val="006A72C8"/>
    <w:rsid w:val="006B33F5"/>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0B66"/>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35C4B22"/>
    <w:rsid w:val="273616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unhideWhenUsed="0" w:uiPriority="39" w:semiHidden="0" w:name="toc 7"/>
    <w:lsdException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qFormat="1" w:uiPriority="99" w:name="envelope address"/>
    <w:lsdException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uiPriority="99" w:name="macro"/>
    <w:lsdException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unhideWhenUsed="0" w:uiPriority="68" w:semiHidden="0" w:name="Medium Grid 2"/>
    <w:lsdException w:qFormat="1" w:unhideWhenUsed="0" w:uiPriority="69" w:semiHidden="0" w:name="Medium Grid 3"/>
    <w:lsdException w:unhideWhenUsed="0" w:uiPriority="70" w:semiHidden="0" w:name="Dark List"/>
    <w:lsdException w:qFormat="1" w:unhideWhenUsed="0" w:uiPriority="71" w:semiHidden="0" w:name="Colorful Shading"/>
    <w:lsdException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unhideWhenUsed="0" w:uiPriority="65" w:semiHidden="0" w:name="Medium List 1 Accent 3"/>
    <w:lsdException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unhideWhenUsed="0" w:uiPriority="68" w:semiHidden="0" w:name="Medium Grid 2 Accent 4"/>
    <w:lsdException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unhideWhenUsed="0" w:uiPriority="69" w:semiHidden="0" w:name="Medium Grid 3 Accent 5"/>
    <w:lsdException w:qFormat="1" w:unhideWhenUsed="0" w:uiPriority="70" w:semiHidden="0" w:name="Dark List Accent 5"/>
    <w:lsdException w:qFormat="1" w:unhideWhenUsed="0" w:uiPriority="71" w:semiHidden="0" w:name="Colorful Shading Accent 5"/>
    <w:lsdException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534</Words>
  <Characters>3275</Characters>
  <Lines>28</Lines>
  <Paragraphs>7</Paragraphs>
  <TotalTime>0</TotalTime>
  <ScaleCrop>false</ScaleCrop>
  <LinksUpToDate>false</LinksUpToDate>
  <CharactersWithSpaces>3766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2025-06-17T12:28:00Z</dcterms:created>
  <dc:creator>mark louie medidas</dc:creator>
  <dc:description>LDIMD - DTU</dc:description>
  <cp:lastModifiedBy>fanxiaoxuan</cp:lastModifiedBy>
  <dcterms:modified xsi:type="dcterms:W3CDTF">2025-07-04T06:19:20Z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2052-12.1.0.21541</vt:lpwstr>
  </property>
  <property fmtid="{D5CDD505-2E9C-101B-9397-08002B2CF9AE}" pid="7" name="ICV">
    <vt:lpwstr>50369C1109074B3BA8E664897F18E194_12</vt:lpwstr>
  </property>
</Properties>
</file>