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37DF091C" w14:textId="77777777">
      <w:pPr>
        <w:pStyle w:val="Title"/>
      </w:pPr>
      <w:r w:rsidRPr="002F663C">
        <w:t>NOTIFICATION</w:t>
      </w:r>
    </w:p>
    <w:p w:rsidR="002F663C" w:rsidRPr="002F663C" w:rsidP="00DD3DD7" w14:paraId="026D4E2B" w14:textId="77777777">
      <w:pPr>
        <w:pStyle w:val="Title3"/>
      </w:pPr>
      <w:r w:rsidRPr="002F663C">
        <w:t>Addendum</w:t>
      </w:r>
    </w:p>
    <w:p w:rsidR="002F663C" w:rsidP="001E2E4A" w14:paraId="365C76AD"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3 July 2025,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rPr>
        <w:t xml:space="preserve">the </w:t>
      </w:r>
      <w:r w:rsidRPr="002F663C">
        <w:rPr>
          <w:rFonts w:eastAsia="Calibri" w:cs="Times New Roman"/>
          <w:u w:val="single"/>
        </w:rPr>
        <w:t>United States of America</w:t>
      </w:r>
      <w:r w:rsidRPr="002F663C">
        <w:rPr>
          <w:rFonts w:eastAsia="Calibri" w:cs="Times New Roman"/>
        </w:rPr>
        <w:t>.</w:t>
      </w:r>
    </w:p>
    <w:p w:rsidR="001E2E4A" w:rsidRPr="002F663C" w:rsidP="001E2E4A" w14:paraId="1441A764" w14:textId="77777777">
      <w:pPr>
        <w:rPr>
          <w:rFonts w:eastAsia="Calibri" w:cs="Times New Roman"/>
        </w:rPr>
      </w:pPr>
    </w:p>
    <w:p w:rsidR="002F663C" w:rsidRPr="002F663C" w:rsidP="002F663C" w14:paraId="35BF57F5" w14:textId="77777777">
      <w:pPr>
        <w:jc w:val="center"/>
        <w:rPr>
          <w:rFonts w:eastAsia="Calibri" w:cs="Times New Roman"/>
          <w:b/>
        </w:rPr>
      </w:pPr>
      <w:r w:rsidRPr="002F663C">
        <w:rPr>
          <w:rFonts w:eastAsia="Calibri" w:cs="Times New Roman"/>
          <w:b/>
        </w:rPr>
        <w:t>_______________</w:t>
      </w:r>
    </w:p>
    <w:p w:rsidR="002F663C" w:rsidP="002F663C" w14:paraId="089E276D" w14:textId="77777777">
      <w:pPr>
        <w:rPr>
          <w:rFonts w:eastAsia="Calibri" w:cs="Times New Roman"/>
        </w:rPr>
      </w:pPr>
    </w:p>
    <w:p w:rsidR="00C14444" w:rsidRPr="002F663C" w:rsidP="002F663C" w14:paraId="365B36C6" w14:textId="77777777">
      <w:pPr>
        <w:rPr>
          <w:rFonts w:eastAsia="Calibri" w:cs="Times New Roman"/>
        </w:rPr>
      </w:pPr>
    </w:p>
    <w:p w:rsidR="002F663C" w:rsidRPr="002F663C" w:rsidP="002F663C" w14:paraId="645109EB"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w:t>
      </w:r>
      <w:r w:rsidRPr="00022513">
        <w:rPr>
          <w:rFonts w:eastAsia="Calibri" w:cs="Times New Roman"/>
          <w:bCs/>
          <w:szCs w:val="18"/>
        </w:rPr>
        <w:t xml:space="preserve">SB 54 Plastic Pollution Prevention and Packaging Producer Responsibility Act Regulations </w:t>
      </w:r>
    </w:p>
    <w:p w:rsidR="002F663C" w:rsidRPr="002F663C" w:rsidP="002F663C" w14:paraId="13F65ADC"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753BC07E"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shd w:val="clear" w:color="auto" w:fill="auto"/>
          </w:tcPr>
          <w:p w:rsidR="002F663C" w:rsidRPr="002F663C" w:rsidP="00C14444" w14:paraId="6D085F45"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057AEAF6" w14:textId="77777777" w:rsidTr="00E9471B">
        <w:tblPrEx>
          <w:tblW w:w="9049" w:type="dxa"/>
          <w:tblLayout w:type="fixed"/>
          <w:tblLook w:val="04A0"/>
        </w:tblPrEx>
        <w:tc>
          <w:tcPr>
            <w:tcW w:w="851" w:type="dxa"/>
            <w:shd w:val="clear" w:color="auto" w:fill="auto"/>
          </w:tcPr>
          <w:p w:rsidR="002F663C" w:rsidRPr="00711F9C" w:rsidP="00C14444" w14:paraId="1054874E"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15D7739C"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0D014E21" w14:textId="77777777" w:rsidTr="00E9471B">
        <w:tblPrEx>
          <w:tblW w:w="9049" w:type="dxa"/>
          <w:tblLayout w:type="fixed"/>
          <w:tblLook w:val="04A0"/>
        </w:tblPrEx>
        <w:tc>
          <w:tcPr>
            <w:tcW w:w="851" w:type="dxa"/>
            <w:shd w:val="clear" w:color="auto" w:fill="auto"/>
          </w:tcPr>
          <w:p w:rsidR="002F663C" w:rsidRPr="00711F9C" w:rsidP="00C14444" w14:paraId="57949730"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7A78F2A3"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0A001971" w14:textId="77777777" w:rsidTr="00E9471B">
        <w:tblPrEx>
          <w:tblW w:w="9049" w:type="dxa"/>
          <w:tblLayout w:type="fixed"/>
          <w:tblLook w:val="04A0"/>
        </w:tblPrEx>
        <w:tc>
          <w:tcPr>
            <w:tcW w:w="851" w:type="dxa"/>
            <w:shd w:val="clear" w:color="auto" w:fill="auto"/>
          </w:tcPr>
          <w:p w:rsidR="002F663C" w:rsidRPr="00711F9C" w:rsidP="00C14444" w14:paraId="061F05A8"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6F28C450"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w:t>
            </w:r>
          </w:p>
        </w:tc>
      </w:tr>
      <w:tr w14:paraId="4F321B57" w14:textId="77777777" w:rsidTr="00E9471B">
        <w:tblPrEx>
          <w:tblW w:w="9049" w:type="dxa"/>
          <w:tblLayout w:type="fixed"/>
          <w:tblLook w:val="04A0"/>
        </w:tblPrEx>
        <w:tc>
          <w:tcPr>
            <w:tcW w:w="851" w:type="dxa"/>
            <w:shd w:val="clear" w:color="auto" w:fill="auto"/>
          </w:tcPr>
          <w:p w:rsidR="002F663C" w:rsidRPr="00711F9C" w:rsidP="00C14444" w14:paraId="40DCB893"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6EA1C5E7"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enters into force - date: </w:t>
            </w:r>
          </w:p>
        </w:tc>
      </w:tr>
      <w:tr w14:paraId="69191390" w14:textId="77777777" w:rsidTr="00E9471B">
        <w:tblPrEx>
          <w:tblW w:w="9049" w:type="dxa"/>
          <w:tblLayout w:type="fixed"/>
          <w:tblLook w:val="04A0"/>
        </w:tblPrEx>
        <w:tc>
          <w:tcPr>
            <w:tcW w:w="851" w:type="dxa"/>
            <w:shd w:val="clear" w:color="auto" w:fill="auto"/>
          </w:tcPr>
          <w:p w:rsidR="002F663C" w:rsidRPr="00711F9C" w:rsidP="00C14444" w14:paraId="504FAC26"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1B8C1BF4" w14:textId="77777777">
            <w:pPr>
              <w:spacing w:before="60" w:after="6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tc>
      </w:tr>
      <w:tr w14:paraId="6F031F68" w14:textId="77777777" w:rsidTr="00E9471B">
        <w:tblPrEx>
          <w:tblW w:w="9049" w:type="dxa"/>
          <w:tblLayout w:type="fixed"/>
          <w:tblLook w:val="04A0"/>
        </w:tblPrEx>
        <w:tc>
          <w:tcPr>
            <w:tcW w:w="851" w:type="dxa"/>
            <w:shd w:val="clear" w:color="auto" w:fill="auto"/>
          </w:tcPr>
          <w:p w:rsidR="002F663C" w:rsidRPr="00711F9C" w:rsidP="00C14444" w14:paraId="021076CC"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4CAA30C6"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381DEC68"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1C98F8F8" w14:textId="77777777" w:rsidTr="00E9471B">
        <w:tblPrEx>
          <w:tblW w:w="9049" w:type="dxa"/>
          <w:tblLayout w:type="fixed"/>
          <w:tblLook w:val="04A0"/>
        </w:tblPrEx>
        <w:tc>
          <w:tcPr>
            <w:tcW w:w="851" w:type="dxa"/>
            <w:shd w:val="clear" w:color="auto" w:fill="auto"/>
          </w:tcPr>
          <w:p w:rsidR="002F663C" w:rsidRPr="00711F9C" w:rsidP="00C14444" w14:paraId="65D8B983"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C14444" w14:paraId="4651C39C" w14:textId="77777777">
            <w:pPr>
              <w:spacing w:before="60" w:after="120"/>
              <w:rPr>
                <w:rFonts w:eastAsia="Calibri" w:cs="Times New Roman"/>
              </w:rPr>
            </w:pPr>
            <w:r>
              <w:rPr>
                <w:rFonts w:eastAsia="Calibri" w:cs="Times New Roman"/>
              </w:rPr>
              <w:t>C</w:t>
            </w:r>
            <w:r w:rsidRPr="002F663C">
              <w:rPr>
                <w:rFonts w:eastAsia="Calibri" w:cs="Times New Roman"/>
              </w:rPr>
              <w:t xml:space="preserve">ontent or scope of </w:t>
            </w:r>
            <w:r w:rsidRPr="002F663C">
              <w:rPr>
                <w:rFonts w:eastAsia="Calibri" w:cs="Times New Roman"/>
              </w:rPr>
              <w:t>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082727" w:rsidP="00C14444" w14:paraId="49CA1C86" w14:textId="77777777">
            <w:pPr>
              <w:spacing w:before="120" w:after="120"/>
              <w:rPr>
                <w:rFonts w:eastAsia="Calibri" w:cs="Times New Roman"/>
              </w:rPr>
            </w:pPr>
            <w:r>
              <w:rPr>
                <w:rFonts w:eastAsia="Calibri" w:cs="Times New Roman"/>
              </w:rPr>
              <w:t>SB 54 Plastic Pollution Prevention and Packaging Producer Responsibility Act Draft Regulations Available (in advance of formal rulemaking comment period)</w:t>
            </w:r>
          </w:p>
          <w:p w:rsidR="00082727" w:rsidP="00C14444" w14:paraId="69B52D40" w14:textId="77777777">
            <w:pPr>
              <w:spacing w:before="120" w:after="120"/>
              <w:rPr>
                <w:rFonts w:eastAsia="Calibri" w:cs="Times New Roman"/>
              </w:rPr>
            </w:pPr>
            <w:hyperlink r:id="rId6" w:tgtFrame="_blank" w:history="1">
              <w:r>
                <w:rPr>
                  <w:rFonts w:eastAsia="Calibri" w:cs="Times New Roman"/>
                  <w:color w:val="0000FF"/>
                  <w:u w:val="single"/>
                </w:rPr>
                <w:t>https://members.wto.org/crnattachments/2025/TBT/USA/modification/25_04378_00_e.pdf</w:t>
              </w:r>
            </w:hyperlink>
          </w:p>
          <w:p w:rsidR="002F663C" w:rsidRPr="002F663C" w:rsidP="00C14444" w14:paraId="6695D1A8"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38C284BF" w14:textId="77777777" w:rsidTr="00E9471B">
        <w:tblPrEx>
          <w:tblW w:w="9049" w:type="dxa"/>
          <w:tblLayout w:type="fixed"/>
          <w:tblLook w:val="04A0"/>
        </w:tblPrEx>
        <w:tc>
          <w:tcPr>
            <w:tcW w:w="851" w:type="dxa"/>
            <w:shd w:val="clear" w:color="auto" w:fill="auto"/>
          </w:tcPr>
          <w:p w:rsidR="002F663C" w:rsidRPr="00711F9C" w:rsidP="00C14444" w14:paraId="3393FAE4"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D95F69" w14:paraId="4F0CCA87" w14:textId="77777777">
            <w:pPr>
              <w:spacing w:before="60" w:after="60"/>
              <w:rPr>
                <w:rFonts w:eastAsia="Calibri" w:cs="Times New Roman"/>
              </w:rPr>
            </w:pPr>
            <w:r>
              <w:rPr>
                <w:rFonts w:eastAsia="Calibri" w:cs="Times New Roman"/>
              </w:rPr>
              <w:t>I</w:t>
            </w:r>
            <w:r w:rsidRPr="002F663C">
              <w:rPr>
                <w:rFonts w:eastAsia="Calibri" w:cs="Times New Roman"/>
              </w:rPr>
              <w:t xml:space="preserve">nterpretive guidance </w:t>
            </w:r>
            <w:r w:rsidRPr="002F663C">
              <w:rPr>
                <w:rFonts w:eastAsia="Calibri" w:cs="Times New Roman"/>
              </w:rPr>
              <w:t>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55461386" w14:textId="77777777" w:rsidTr="00E9471B">
        <w:tblPrEx>
          <w:tblW w:w="9049" w:type="dxa"/>
          <w:tblLayout w:type="fixed"/>
          <w:tblLook w:val="04A0"/>
        </w:tblPrEx>
        <w:tc>
          <w:tcPr>
            <w:tcW w:w="851" w:type="dxa"/>
            <w:tcBorders>
              <w:bottom w:val="double" w:sz="4" w:space="0" w:color="auto"/>
            </w:tcBorders>
            <w:shd w:val="clear" w:color="auto" w:fill="auto"/>
          </w:tcPr>
          <w:p w:rsidR="002F663C" w:rsidRPr="00711F9C" w:rsidP="00C14444" w14:paraId="196B55DA"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shd w:val="clear" w:color="auto" w:fill="auto"/>
          </w:tcPr>
          <w:p w:rsidR="002F663C" w:rsidRPr="002F663C" w:rsidP="00EB7B40" w14:paraId="45C94417"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7C67EE77" w14:textId="77777777">
      <w:pPr>
        <w:jc w:val="left"/>
        <w:rPr>
          <w:rFonts w:eastAsia="Calibri" w:cs="Times New Roman"/>
          <w:highlight w:val="yellow"/>
        </w:rPr>
      </w:pPr>
    </w:p>
    <w:p w:rsidR="003971FF" w:rsidRPr="007F6EA2" w:rsidP="00B16ACF" w14:paraId="3A3455EC"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hyperlink r:id="rId7" w:history="1">
        <w:r w:rsidRPr="002F663C">
          <w:rPr>
            <w:rFonts w:eastAsia="Calibri" w:cs="Times New Roman"/>
            <w:color w:val="0000FF"/>
            <w:szCs w:val="18"/>
            <w:u w:val="single"/>
          </w:rPr>
          <w:t>This draft of the regulations</w:t>
        </w:r>
      </w:hyperlink>
      <w:r w:rsidRPr="002F663C">
        <w:rPr>
          <w:rFonts w:eastAsia="Calibri" w:cs="Times New Roman"/>
          <w:szCs w:val="18"/>
        </w:rPr>
        <w:t xml:space="preserve"> was shared with the State of California Department of Finance (DOF) as part of DOF's review of the draft Standardized Regulatory Impact Assessment (SRIA). This draft shows proposed adoption, amendment, and deletion of regulations in strikeout and underline over the version of the proposed text from the March 2024-March 2025 rulemaking. With possible minor adjustments, this is anticipated to be the version of the proposed regulations released for the 45-day formal rulemaking comment period following the SRI</w:t>
      </w:r>
      <w:r w:rsidRPr="002F663C">
        <w:rPr>
          <w:rFonts w:eastAsia="Calibri" w:cs="Times New Roman"/>
          <w:szCs w:val="18"/>
        </w:rPr>
        <w:t>A review process.</w:t>
      </w:r>
    </w:p>
    <w:p w:rsidR="008A432B" w:rsidRPr="002F663C" w:rsidP="00B16ACF" w14:paraId="04D120F8" w14:textId="77777777">
      <w:pPr>
        <w:spacing w:before="120" w:after="120"/>
        <w:rPr>
          <w:rFonts w:eastAsia="Calibri" w:cs="Times New Roman"/>
          <w:szCs w:val="18"/>
        </w:rPr>
      </w:pPr>
      <w:r w:rsidRPr="002F663C">
        <w:rPr>
          <w:rFonts w:eastAsia="Calibri" w:cs="Times New Roman"/>
          <w:szCs w:val="18"/>
        </w:rPr>
        <w:t xml:space="preserve">Formal rulemaking documents will be published on the </w:t>
      </w:r>
      <w:hyperlink r:id="rId8" w:history="1">
        <w:r w:rsidRPr="002F663C">
          <w:rPr>
            <w:rFonts w:eastAsia="Calibri" w:cs="Times New Roman"/>
            <w:color w:val="0000FF"/>
            <w:szCs w:val="18"/>
            <w:u w:val="single"/>
          </w:rPr>
          <w:t>SB 54 Plastic Pollution Prevention and Packaging Producer Responsibility Act Permanent Regulations</w:t>
        </w:r>
      </w:hyperlink>
      <w:r w:rsidRPr="002F663C">
        <w:rPr>
          <w:rFonts w:eastAsia="Calibri" w:cs="Times New Roman"/>
          <w:szCs w:val="18"/>
        </w:rPr>
        <w:t xml:space="preserve"> webpage once CalRecycle files a formal public notice of the proposed regulations with California's Office of Administrative Law (OAL).</w:t>
      </w:r>
    </w:p>
    <w:p w:rsidR="00A1565D" w:rsidP="003971FF" w14:paraId="6001A52E" w14:textId="1B88434A">
      <w:pPr>
        <w:jc w:val="center"/>
        <w:rPr>
          <w:b/>
        </w:rPr>
      </w:pPr>
      <w:r w:rsidRPr="003971FF">
        <w:rPr>
          <w:b/>
        </w:rPr>
        <w:t>__________</w:t>
      </w:r>
    </w:p>
    <w:sectPr w:rsidSect="006C5A96">
      <w:headerReference w:type="even" r:id="rId9"/>
      <w:headerReference w:type="default" r:id="rId10"/>
      <w:footerReference w:type="even" r:id="rId11"/>
      <w:footerReference w:type="default" r:id="rId12"/>
      <w:headerReference w:type="first" r:id="rId13"/>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33D54D14"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66BA85BE"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14A2EE9E" w14:textId="77777777">
      <w:r>
        <w:separator/>
      </w:r>
    </w:p>
  </w:footnote>
  <w:footnote w:type="continuationSeparator" w:id="1">
    <w:p w:rsidR="004D3A6A" w:rsidP="00ED54E0" w14:paraId="710835D9" w14:textId="77777777">
      <w:r>
        <w:continuationSeparator/>
      </w:r>
    </w:p>
  </w:footnote>
  <w:footnote w:id="2">
    <w:p w:rsidR="007F6EA2" w14:paraId="219EC7CF"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442D6177"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1C00FAAF" w14:textId="77777777">
    <w:pPr>
      <w:pStyle w:val="Header"/>
      <w:pBdr>
        <w:bottom w:val="single" w:sz="4" w:space="1" w:color="auto"/>
      </w:pBdr>
      <w:tabs>
        <w:tab w:val="clear" w:pos="4513"/>
        <w:tab w:val="clear" w:pos="9027"/>
      </w:tabs>
      <w:jc w:val="center"/>
    </w:pPr>
  </w:p>
  <w:p w:rsidR="00DD3DD7" w:rsidRPr="00DD3DD7" w:rsidP="00DD3DD7" w14:paraId="6C9DC6FD"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7BE7D9AF"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23D4546D" w14:textId="77777777">
    <w:pPr>
      <w:pStyle w:val="Header"/>
      <w:pBdr>
        <w:bottom w:val="single" w:sz="4" w:space="1" w:color="auto"/>
      </w:pBdr>
      <w:tabs>
        <w:tab w:val="clear" w:pos="4513"/>
        <w:tab w:val="clear" w:pos="9027"/>
      </w:tabs>
      <w:jc w:val="center"/>
    </w:pPr>
    <w:bookmarkStart w:id="3" w:name="spsSymbolHeader"/>
    <w:r w:rsidRPr="00DD3DD7">
      <w:t>G/TBT/N/USA/2088/Add.8</w:t>
    </w:r>
    <w:bookmarkEnd w:id="3"/>
  </w:p>
  <w:p w:rsidR="00DD3DD7" w:rsidRPr="00DD3DD7" w:rsidP="00DD3DD7" w14:paraId="23B7904C" w14:textId="77777777">
    <w:pPr>
      <w:pStyle w:val="Header"/>
      <w:pBdr>
        <w:bottom w:val="single" w:sz="4" w:space="1" w:color="auto"/>
      </w:pBdr>
      <w:tabs>
        <w:tab w:val="clear" w:pos="4513"/>
        <w:tab w:val="clear" w:pos="9027"/>
      </w:tabs>
      <w:jc w:val="center"/>
    </w:pPr>
  </w:p>
  <w:p w:rsidR="00DD3DD7" w:rsidRPr="00DD3DD7" w:rsidP="00DD3DD7" w14:paraId="54277E03"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3</w:t>
    </w:r>
    <w:r w:rsidRPr="00DD3DD7">
      <w:fldChar w:fldCharType="end"/>
    </w:r>
    <w:r w:rsidRPr="00DD3DD7">
      <w:t xml:space="preserve"> -</w:t>
    </w:r>
  </w:p>
  <w:p w:rsidR="00544326" w:rsidRPr="00DD3DD7" w:rsidP="00DD3DD7" w14:paraId="0A1A2118"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BBD23E5"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33B81EAE"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397DD766" w14:textId="77777777">
          <w:pPr>
            <w:jc w:val="right"/>
            <w:rPr>
              <w:b/>
              <w:color w:val="FF0000"/>
              <w:szCs w:val="16"/>
            </w:rPr>
          </w:pPr>
          <w:r>
            <w:rPr>
              <w:b/>
              <w:color w:val="FF0000"/>
              <w:szCs w:val="16"/>
            </w:rPr>
            <w:t xml:space="preserve"> </w:t>
          </w:r>
        </w:p>
      </w:tc>
    </w:tr>
    <w:tr w14:paraId="5088A2B6"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1216D8BE"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1185AE9E" w14:textId="77777777">
          <w:pPr>
            <w:jc w:val="right"/>
            <w:rPr>
              <w:b/>
              <w:szCs w:val="16"/>
            </w:rPr>
          </w:pPr>
        </w:p>
      </w:tc>
    </w:tr>
    <w:tr w14:paraId="37D087E0"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24D70C9E"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690BBD79" w14:textId="77777777">
          <w:pPr>
            <w:jc w:val="right"/>
            <w:rPr>
              <w:rFonts w:eastAsia="Calibri" w:cs="Times New Roman"/>
              <w:b/>
              <w:szCs w:val="16"/>
            </w:rPr>
          </w:pPr>
          <w:bookmarkStart w:id="4" w:name="bmkSymbols"/>
          <w:r w:rsidRPr="002F663C">
            <w:rPr>
              <w:rFonts w:eastAsia="Calibri" w:cs="Times New Roman"/>
              <w:b/>
              <w:szCs w:val="16"/>
            </w:rPr>
            <w:t>G/TBT/N/USA/2088/Add.8</w:t>
          </w:r>
          <w:bookmarkEnd w:id="4"/>
        </w:p>
        <w:p w:rsidR="00C14444" w:rsidRPr="00C14444" w:rsidP="00C14444" w14:paraId="0270AE04" w14:textId="77777777">
          <w:pPr>
            <w:jc w:val="center"/>
            <w:rPr>
              <w:szCs w:val="16"/>
            </w:rPr>
          </w:pPr>
        </w:p>
      </w:tc>
    </w:tr>
    <w:tr w14:paraId="42D2DFEE"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55F96D99" w14:textId="77777777"/>
      </w:tc>
      <w:tc>
        <w:tcPr>
          <w:tcW w:w="5448" w:type="dxa"/>
          <w:gridSpan w:val="2"/>
          <w:shd w:val="clear" w:color="auto" w:fill="FFFFFF"/>
          <w:tcMar>
            <w:left w:w="108" w:type="dxa"/>
            <w:right w:w="108" w:type="dxa"/>
          </w:tcMar>
          <w:vAlign w:val="center"/>
        </w:tcPr>
        <w:p w:rsidR="00ED54E0" w:rsidRPr="00182B84" w:rsidP="00425DC5" w14:paraId="5CEE7387" w14:textId="77777777">
          <w:pPr>
            <w:jc w:val="right"/>
            <w:rPr>
              <w:szCs w:val="16"/>
            </w:rPr>
          </w:pPr>
          <w:bookmarkStart w:id="5" w:name="bmkDate"/>
          <w:r w:rsidRPr="00182B84">
            <w:rPr>
              <w:szCs w:val="16"/>
            </w:rPr>
            <w:t>3 July 2025</w:t>
          </w:r>
          <w:bookmarkEnd w:id="5"/>
        </w:p>
      </w:tc>
    </w:tr>
    <w:tr w14:paraId="657301F6"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2EE577CB" w14:textId="77777777">
          <w:pPr>
            <w:jc w:val="left"/>
            <w:rPr>
              <w:b/>
            </w:rPr>
          </w:pPr>
          <w:bookmarkStart w:id="6" w:name="bmkSerial"/>
          <w:r>
            <w:rPr>
              <w:b w:val="0"/>
              <w:color w:val="FF0000"/>
            </w:rPr>
            <w:t>(25-4374)</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3431616A"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p>
      </w:tc>
    </w:tr>
    <w:tr w14:paraId="4FDCA9A8"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081F2E23"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2F399A2E"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5F656EC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185825542">
    <w:abstractNumId w:val="9"/>
  </w:num>
  <w:num w:numId="2" w16cid:durableId="1807696820">
    <w:abstractNumId w:val="7"/>
  </w:num>
  <w:num w:numId="3" w16cid:durableId="483470456">
    <w:abstractNumId w:val="6"/>
  </w:num>
  <w:num w:numId="4" w16cid:durableId="1641034695">
    <w:abstractNumId w:val="5"/>
  </w:num>
  <w:num w:numId="5" w16cid:durableId="1207178692">
    <w:abstractNumId w:val="4"/>
  </w:num>
  <w:num w:numId="6" w16cid:durableId="1288318455">
    <w:abstractNumId w:val="12"/>
  </w:num>
  <w:num w:numId="7" w16cid:durableId="398211847">
    <w:abstractNumId w:val="11"/>
  </w:num>
  <w:num w:numId="8" w16cid:durableId="723915805">
    <w:abstractNumId w:val="10"/>
  </w:num>
  <w:num w:numId="9" w16cid:durableId="3193095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44918108">
    <w:abstractNumId w:val="13"/>
  </w:num>
  <w:num w:numId="11" w16cid:durableId="1536650856">
    <w:abstractNumId w:val="8"/>
  </w:num>
  <w:num w:numId="12" w16cid:durableId="90855155">
    <w:abstractNumId w:val="3"/>
  </w:num>
  <w:num w:numId="13" w16cid:durableId="221987527">
    <w:abstractNumId w:val="2"/>
  </w:num>
  <w:num w:numId="14" w16cid:durableId="684936843">
    <w:abstractNumId w:val="1"/>
  </w:num>
  <w:num w:numId="15" w16cid:durableId="973413370">
    <w:abstractNumId w:val="0"/>
  </w:num>
  <w:num w:numId="16" w16cid:durableId="848637977">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33E6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617B9"/>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A432B"/>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3785C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s://members.wto.org/crnattachments/2025/TBT/USA/modification/25_04378_00_e.pdf" TargetMode="External" /><Relationship Id="rId7" Type="http://schemas.openxmlformats.org/officeDocument/2006/relationships/hyperlink" Target="https://www2.calrecycle.ca.gov/Docs/Web/130779" TargetMode="External" /><Relationship Id="rId8" Type="http://schemas.openxmlformats.org/officeDocument/2006/relationships/hyperlink" Target="https://calrecycle.ca.gov/Laws/Rulemaking/SB54Regulations/"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Flanagan\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1</Pages>
  <Words>327</Words>
  <Characters>1866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2025-07-03T14:43:00Z</dcterms:created>
  <dcterms:modified xsi:type="dcterms:W3CDTF">2025-07-03T14:43:00Z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NC</vt:lpwstr>
  </property>
</Properties>
</file>