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6DC801">
      <w:pPr>
        <w:pStyle w:val="84"/>
        <w:rPr>
          <w:caps w:val="0"/>
          <w:kern w:val="0"/>
        </w:rPr>
      </w:pPr>
      <w:r>
        <w:rPr>
          <w:caps w:val="0"/>
          <w:kern w:val="0"/>
        </w:rPr>
        <w:t>NOTIFICATION</w:t>
      </w:r>
    </w:p>
    <w:p w14:paraId="1A9ECB9C">
      <w:pPr>
        <w:jc w:val="center"/>
      </w:pPr>
      <w:r>
        <w:t>The following notification is being circulated in accordance with Article 10.6</w:t>
      </w:r>
    </w:p>
    <w:p w14:paraId="58F5D77E"/>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12AC64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A58E2F9">
            <w:pPr>
              <w:spacing w:before="120" w:after="120"/>
              <w:jc w:val="left"/>
            </w:pPr>
            <w:r>
              <w:rPr>
                <w:b/>
              </w:rPr>
              <w:t>1.</w:t>
            </w:r>
          </w:p>
        </w:tc>
        <w:tc>
          <w:tcPr>
            <w:tcW w:w="8546" w:type="dxa"/>
            <w:tcBorders>
              <w:bottom w:val="single" w:color="auto" w:sz="6" w:space="0"/>
            </w:tcBorders>
            <w:shd w:val="clear" w:color="auto" w:fill="auto"/>
          </w:tcPr>
          <w:p w14:paraId="6F08615E">
            <w:pPr>
              <w:spacing w:before="120" w:after="120"/>
            </w:pPr>
            <w:r>
              <w:rPr>
                <w:b/>
              </w:rPr>
              <w:t>Notifying Member:</w:t>
            </w:r>
            <w:r>
              <w:t xml:space="preserve"> </w:t>
            </w:r>
            <w:r>
              <w:rPr>
                <w:u w:val="single"/>
              </w:rPr>
              <w:t>JORDAN</w:t>
            </w:r>
          </w:p>
          <w:p w14:paraId="2F8C371B">
            <w:pPr>
              <w:spacing w:after="120"/>
            </w:pPr>
            <w:r>
              <w:rPr>
                <w:b/>
              </w:rPr>
              <w:t>If applicable, name of local government involved (Article 3.2 and 7.2):</w:t>
            </w:r>
            <w:r>
              <w:t xml:space="preserve"> </w:t>
            </w:r>
          </w:p>
        </w:tc>
      </w:tr>
      <w:tr w14:paraId="3B8823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1053F80">
            <w:pPr>
              <w:spacing w:before="120" w:after="120"/>
              <w:jc w:val="left"/>
            </w:pPr>
            <w:r>
              <w:rPr>
                <w:b/>
              </w:rPr>
              <w:t>2.</w:t>
            </w:r>
          </w:p>
        </w:tc>
        <w:tc>
          <w:tcPr>
            <w:tcW w:w="8546" w:type="dxa"/>
            <w:tcBorders>
              <w:top w:val="single" w:color="auto" w:sz="6" w:space="0"/>
              <w:bottom w:val="single" w:color="auto" w:sz="6" w:space="0"/>
            </w:tcBorders>
            <w:shd w:val="clear" w:color="auto" w:fill="auto"/>
          </w:tcPr>
          <w:p w14:paraId="5161E3B2">
            <w:pPr>
              <w:spacing w:before="120" w:after="120"/>
            </w:pPr>
            <w:r>
              <w:rPr>
                <w:b/>
              </w:rPr>
              <w:t>Agency responsible:</w:t>
            </w:r>
            <w:r>
              <w:t xml:space="preserve"> </w:t>
            </w:r>
          </w:p>
          <w:p w14:paraId="33690778">
            <w:r>
              <w:t>Jordan Standards and Metrology Organization (JSMO)</w:t>
            </w:r>
          </w:p>
          <w:p w14:paraId="5F505E55">
            <w:r>
              <w:t>Tel: +962 6 5301225, Fax: +962 6 5301249</w:t>
            </w:r>
          </w:p>
          <w:p w14:paraId="293FD79E">
            <w:r>
              <w:t xml:space="preserve">E-mail: </w:t>
            </w:r>
            <w:r>
              <w:fldChar w:fldCharType="begin"/>
            </w:r>
            <w:r>
              <w:instrText xml:space="preserve"> HYPERLINK "mailto:enquiry@jsmo.gov.jo" </w:instrText>
            </w:r>
            <w:r>
              <w:fldChar w:fldCharType="separate"/>
            </w:r>
            <w:r>
              <w:rPr>
                <w:color w:val="0000FF"/>
                <w:u w:val="single"/>
              </w:rPr>
              <w:t>enquiry@jsmo.gov.jo</w:t>
            </w:r>
            <w:r>
              <w:rPr>
                <w:color w:val="0000FF"/>
                <w:u w:val="single"/>
              </w:rPr>
              <w:fldChar w:fldCharType="end"/>
            </w:r>
          </w:p>
          <w:p w14:paraId="113FA217">
            <w:pPr>
              <w:spacing w:after="120"/>
            </w:pPr>
            <w:r>
              <w:t xml:space="preserve">Website: </w:t>
            </w:r>
            <w:r>
              <w:fldChar w:fldCharType="begin"/>
            </w:r>
            <w:r>
              <w:instrText xml:space="preserve"> HYPERLINK "http://www.jsmo.gov.jo/" \t "_blank" </w:instrText>
            </w:r>
            <w:r>
              <w:fldChar w:fldCharType="separate"/>
            </w:r>
            <w:r>
              <w:rPr>
                <w:color w:val="0000FF"/>
                <w:u w:val="single"/>
              </w:rPr>
              <w:t>http://www.jsmo.gov.jo/</w:t>
            </w:r>
            <w:r>
              <w:rPr>
                <w:color w:val="0000FF"/>
                <w:u w:val="single"/>
              </w:rPr>
              <w:fldChar w:fldCharType="end"/>
            </w:r>
          </w:p>
          <w:p w14:paraId="513A1017">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2136D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0D96E62">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606C9EC2">
            <w:pPr>
              <w:spacing w:before="120" w:after="120"/>
            </w:pPr>
            <w:r>
              <w:rPr>
                <w:b/>
              </w:rPr>
              <w:t>Notified under Article 2.9.2 [X], 2.10.1 [ ], 5.6.2 [ ], 5.7.1 [ ], 3.2 [ ], 7.2 [ ], other:</w:t>
            </w:r>
            <w:r>
              <w:t xml:space="preserve"> </w:t>
            </w:r>
          </w:p>
        </w:tc>
      </w:tr>
      <w:tr w14:paraId="14BAC9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65CFC3">
            <w:pPr>
              <w:spacing w:before="120" w:after="120"/>
              <w:jc w:val="left"/>
            </w:pPr>
            <w:r>
              <w:rPr>
                <w:b/>
              </w:rPr>
              <w:t>4.</w:t>
            </w:r>
          </w:p>
        </w:tc>
        <w:tc>
          <w:tcPr>
            <w:tcW w:w="8546" w:type="dxa"/>
            <w:tcBorders>
              <w:top w:val="single" w:color="auto" w:sz="6" w:space="0"/>
              <w:bottom w:val="single" w:color="auto" w:sz="6" w:space="0"/>
            </w:tcBorders>
            <w:shd w:val="clear" w:color="auto" w:fill="auto"/>
          </w:tcPr>
          <w:p w14:paraId="22E05F75">
            <w:pPr>
              <w:spacing w:before="120" w:after="120"/>
            </w:pPr>
            <w:r>
              <w:rPr>
                <w:b/>
              </w:rPr>
              <w:t>Products covered (HS or CCCN where applicable, otherwise national tariff heading. ICS numbers may be provided in addition, where applicable):</w:t>
            </w:r>
            <w:r>
              <w:t xml:space="preserve"> Body care equipment (ICS code(s): 97.170)</w:t>
            </w:r>
          </w:p>
        </w:tc>
      </w:tr>
      <w:tr w14:paraId="1DA3EAE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CFE2C0">
            <w:pPr>
              <w:spacing w:before="120" w:after="120"/>
              <w:jc w:val="left"/>
            </w:pPr>
            <w:r>
              <w:rPr>
                <w:b/>
              </w:rPr>
              <w:t>5.</w:t>
            </w:r>
          </w:p>
        </w:tc>
        <w:tc>
          <w:tcPr>
            <w:tcW w:w="8546" w:type="dxa"/>
            <w:tcBorders>
              <w:top w:val="single" w:color="auto" w:sz="6" w:space="0"/>
              <w:bottom w:val="single" w:color="auto" w:sz="6" w:space="0"/>
            </w:tcBorders>
            <w:shd w:val="clear" w:color="auto" w:fill="auto"/>
          </w:tcPr>
          <w:p w14:paraId="2E3AB7A4">
            <w:pPr>
              <w:spacing w:before="120" w:after="120"/>
            </w:pPr>
            <w:r>
              <w:rPr>
                <w:b/>
              </w:rPr>
              <w:t>Title, number of pages and language(s) of the notified document:</w:t>
            </w:r>
            <w:r>
              <w:t xml:space="preserve"> Cosmetics – Toothpaste (Draft Technical Regulation – DJS 198:2025, Third Edition); (3 page(s), in Arabic)</w:t>
            </w:r>
          </w:p>
        </w:tc>
      </w:tr>
      <w:tr w14:paraId="6B43DE3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476FE47">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26A6B94F">
            <w:pPr>
              <w:spacing w:before="120" w:after="120"/>
              <w:rPr>
                <w:b/>
              </w:rPr>
            </w:pPr>
            <w:r>
              <w:rPr>
                <w:b/>
              </w:rPr>
              <w:t>Description of content:</w:t>
            </w:r>
            <w:r>
              <w:t xml:space="preserve"> This draft technical regulation specifies the requirements for toothpaste intended for daily use by the general public, including definitions, safety requirements, labeling, fluoride limits, microbiological criteria, pH range, and test methods. It excludes toothpaste intended for medical purposes. This draft revise and replaces the Jordanian Technical Regulation DJS 198:2003.</w:t>
            </w:r>
          </w:p>
          <w:p w14:paraId="4EEC95F9">
            <w:pPr>
              <w:spacing w:before="120" w:after="120"/>
            </w:pPr>
            <w:r>
              <w:t>The regulation references international and regional standards such as ISO 11609:2017 and EC Regulation No 1223/2009, and its amendments.</w:t>
            </w:r>
          </w:p>
        </w:tc>
      </w:tr>
      <w:tr w14:paraId="62A36D8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5B153FA">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1EEF6FDE">
            <w:pPr>
              <w:spacing w:before="120" w:after="120"/>
              <w:rPr>
                <w:b/>
              </w:rPr>
            </w:pPr>
            <w:r>
              <w:rPr>
                <w:b/>
              </w:rPr>
              <w:t>Objective and rationale, including the nature of urgent problems where applicable:</w:t>
            </w:r>
            <w:r>
              <w:t xml:space="preserve"> Prevention of deceptive practices and consumer protection; Protection of human health or safety; Harmonization</w:t>
            </w:r>
          </w:p>
        </w:tc>
      </w:tr>
      <w:tr w14:paraId="3140AA3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AD40F0">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3BA104D0">
            <w:pPr>
              <w:spacing w:before="120" w:after="120"/>
              <w:rPr>
                <w:bCs/>
              </w:rPr>
            </w:pPr>
            <w:r>
              <w:rPr>
                <w:b/>
              </w:rPr>
              <w:t>Relevant documents:</w:t>
            </w:r>
            <w:r>
              <w:t xml:space="preserve"> </w:t>
            </w:r>
          </w:p>
          <w:p w14:paraId="56F57856">
            <w:pPr>
              <w:spacing w:before="120" w:after="120"/>
            </w:pPr>
            <w:r>
              <w:t>- ISO 11609:2017</w:t>
            </w:r>
          </w:p>
          <w:p w14:paraId="22165742">
            <w:pPr>
              <w:spacing w:before="120" w:after="120"/>
            </w:pPr>
            <w:r>
              <w:t>- EC Regulation No 1223/2009 on cosmetic products</w:t>
            </w:r>
          </w:p>
          <w:p w14:paraId="17318FD2">
            <w:pPr>
              <w:numPr>
                <w:numId w:val="0"/>
              </w:numPr>
              <w:spacing w:before="120" w:after="120"/>
            </w:pPr>
            <w:r>
              <w:t>- Jordanian Standards JS 2380, JS 1747</w:t>
            </w:r>
          </w:p>
        </w:tc>
      </w:tr>
      <w:tr w14:paraId="6AD008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8CDF7B0">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0A3E545">
            <w:pPr>
              <w:spacing w:before="120" w:after="120"/>
            </w:pPr>
            <w:r>
              <w:rPr>
                <w:b/>
              </w:rPr>
              <w:t>Proposed date of adoption:</w:t>
            </w:r>
            <w:r>
              <w:t xml:space="preserve"> To be determined</w:t>
            </w:r>
          </w:p>
          <w:p w14:paraId="1A9F42BD">
            <w:pPr>
              <w:spacing w:after="120"/>
            </w:pPr>
            <w:r>
              <w:rPr>
                <w:b/>
              </w:rPr>
              <w:t>Proposed date of entry into force:</w:t>
            </w:r>
            <w:r>
              <w:t xml:space="preserve"> To be determined</w:t>
            </w:r>
          </w:p>
        </w:tc>
      </w:tr>
      <w:tr w14:paraId="287C7B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9ECA184">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9217BDE">
            <w:pPr>
              <w:spacing w:before="120" w:after="120"/>
              <w:rPr>
                <w:rFonts w:hint="eastAsia" w:eastAsia="宋体"/>
                <w:bCs/>
                <w:lang w:eastAsia="zh-CN"/>
              </w:rPr>
            </w:pPr>
            <w:r>
              <w:rPr>
                <w:b/>
              </w:rPr>
              <w:t>Final date for comments:</w:t>
            </w:r>
            <w:r>
              <w:t xml:space="preserve"> 30 August 2025</w:t>
            </w:r>
            <w:r>
              <w:rPr>
                <w:rFonts w:hint="eastAsia" w:eastAsia="宋体"/>
                <w:lang w:eastAsia="zh-CN"/>
              </w:rPr>
              <w:t>，</w:t>
            </w:r>
          </w:p>
          <w:p w14:paraId="04EA96F4">
            <w:pPr>
              <w:tabs>
                <w:tab w:val="left" w:pos="1418"/>
                <w:tab w:val="left" w:pos="2127"/>
                <w:tab w:val="left" w:pos="2835"/>
                <w:tab w:val="left" w:pos="3402"/>
              </w:tabs>
              <w:spacing w:before="120" w:after="120"/>
            </w:pPr>
            <w:r>
              <w:rPr>
                <w:b/>
                <w:bCs/>
              </w:rPr>
              <w:t>[X] 60 days from notification</w:t>
            </w:r>
            <w:r>
              <w:t xml:space="preserve"> </w:t>
            </w:r>
          </w:p>
        </w:tc>
      </w:tr>
      <w:tr w14:paraId="1335422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A99A999">
            <w:pPr>
              <w:keepNext/>
              <w:keepLines/>
              <w:spacing w:before="120" w:after="120"/>
              <w:jc w:val="left"/>
              <w:rPr>
                <w:b/>
              </w:rPr>
            </w:pPr>
            <w:r>
              <w:rPr>
                <w:b/>
              </w:rPr>
              <w:t>11.</w:t>
            </w:r>
          </w:p>
        </w:tc>
        <w:tc>
          <w:tcPr>
            <w:tcW w:w="8546" w:type="dxa"/>
            <w:tcBorders>
              <w:top w:val="single" w:color="auto" w:sz="6" w:space="0"/>
            </w:tcBorders>
            <w:shd w:val="clear" w:color="auto" w:fill="auto"/>
          </w:tcPr>
          <w:p w14:paraId="040C27DB">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0360C918">
            <w:r>
              <w:t>Jordan Standards and Metrology Organization (JSMO)</w:t>
            </w:r>
          </w:p>
          <w:p w14:paraId="330F5039">
            <w:r>
              <w:t>Tel: +962 6 5301225, Fax: +962 6 5301249</w:t>
            </w:r>
          </w:p>
          <w:p w14:paraId="6D855E84">
            <w:r>
              <w:t xml:space="preserve">E-mail: </w:t>
            </w:r>
            <w:r>
              <w:fldChar w:fldCharType="begin"/>
            </w:r>
            <w:r>
              <w:instrText xml:space="preserve"> HYPERLINK "mailto:jsmo@jsmo.gov.jo" </w:instrText>
            </w:r>
            <w:r>
              <w:fldChar w:fldCharType="separate"/>
            </w:r>
            <w:r>
              <w:rPr>
                <w:color w:val="0000FF"/>
                <w:u w:val="single"/>
              </w:rPr>
              <w:t>jsmo@jsmo.gov.jo</w:t>
            </w:r>
            <w:r>
              <w:rPr>
                <w:color w:val="0000FF"/>
                <w:u w:val="single"/>
              </w:rPr>
              <w:fldChar w:fldCharType="end"/>
            </w:r>
          </w:p>
          <w:p w14:paraId="2F8C758E">
            <w:pPr>
              <w:keepNext/>
              <w:keepLines/>
              <w:pBdr>
                <w:top w:val="none" w:color="auto" w:sz="0" w:space="4"/>
              </w:pBdr>
              <w:spacing w:after="120"/>
              <w:rPr>
                <w:bCs/>
              </w:rPr>
            </w:pPr>
            <w:r>
              <w:t xml:space="preserve">Website: </w:t>
            </w:r>
            <w:r>
              <w:fldChar w:fldCharType="begin"/>
            </w:r>
            <w:r>
              <w:instrText xml:space="preserve"> HYPERLINK "http://www.jsmo.gov.jo/" \t "_blank" </w:instrText>
            </w:r>
            <w:r>
              <w:fldChar w:fldCharType="separate"/>
            </w:r>
            <w:r>
              <w:rPr>
                <w:color w:val="0000FF"/>
                <w:u w:val="single"/>
              </w:rPr>
              <w:t>http://www.jsmo.gov.jo/</w:t>
            </w:r>
            <w:r>
              <w:rPr>
                <w:color w:val="0000FF"/>
                <w:u w:val="single"/>
              </w:rPr>
              <w:fldChar w:fldCharType="end"/>
            </w:r>
            <w:bookmarkStart w:id="10" w:name="_GoBack"/>
            <w:bookmarkEnd w:id="10"/>
          </w:p>
          <w:p w14:paraId="6C874D1F">
            <w:pPr>
              <w:keepNext/>
              <w:keepLines/>
              <w:pBdr>
                <w:top w:val="none" w:color="auto" w:sz="0" w:space="4"/>
              </w:pBdr>
              <w:spacing w:after="120"/>
              <w:rPr>
                <w:bCs/>
              </w:rPr>
            </w:pPr>
            <w:r>
              <w:fldChar w:fldCharType="begin"/>
            </w:r>
            <w:r>
              <w:instrText xml:space="preserve"> HYPERLINK "https://jsmo.gov.jo/EBV4.0/Root_Storage/AR/EB_UsefullLinks/%D9%85%D8%B4%D8%B1%D9%88%D8%B9_%D8%AA%D8%B5%D9%88%D9%8A%D8%AA-_%D9%85%D8%B9%D8%AC%D9%88%D9%86_%D8%A7%D9%84%D8%A3%D8%B3%D9%86%D8%A7%D9%86.pdf" \t "_blank" </w:instrText>
            </w:r>
            <w:r>
              <w:fldChar w:fldCharType="separate"/>
            </w:r>
            <w:r>
              <w:rPr>
                <w:iCs/>
                <w:color w:val="0000FF"/>
                <w:u w:val="single"/>
              </w:rPr>
              <w:t>https://jsmo.gov.jo/EBV4.0/Root_Storage/AR/EB_UsefullLinks/%D9%85%D8%B4%D8%B1%D9%88%D8%B9_%D8%AA%D8%B5%D9%88%D9%8A%D8%AA-_%D9%85%D8%B9%D8%AC%D9%88%D9%86_%D8%A7%D9%84%D8%A3%D8%B3%D9%86%D8%A7%D9%86.pdf</w:t>
            </w:r>
            <w:r>
              <w:rPr>
                <w:iCs/>
                <w:color w:val="0000FF"/>
                <w:u w:val="single"/>
              </w:rPr>
              <w:fldChar w:fldCharType="end"/>
            </w:r>
          </w:p>
        </w:tc>
      </w:tr>
    </w:tbl>
    <w:p w14:paraId="7D37EA0B"/>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08E4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627B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2BF4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DB6C9">
    <w:pPr>
      <w:pStyle w:val="58"/>
      <w:pBdr>
        <w:bottom w:val="single" w:color="auto" w:sz="4" w:space="1"/>
      </w:pBdr>
      <w:tabs>
        <w:tab w:val="clear" w:pos="4513"/>
        <w:tab w:val="clear" w:pos="9027"/>
      </w:tabs>
      <w:jc w:val="center"/>
    </w:pPr>
    <w:bookmarkStart w:id="0" w:name="spsSymbolHeader"/>
    <w:r>
      <w:t>G/TBT/N/JOR/63</w:t>
    </w:r>
    <w:bookmarkEnd w:id="0"/>
  </w:p>
  <w:p w14:paraId="412A39A0">
    <w:pPr>
      <w:pStyle w:val="58"/>
      <w:pBdr>
        <w:bottom w:val="single" w:color="auto" w:sz="4" w:space="1"/>
      </w:pBdr>
      <w:tabs>
        <w:tab w:val="clear" w:pos="4513"/>
        <w:tab w:val="clear" w:pos="9027"/>
      </w:tabs>
      <w:jc w:val="center"/>
    </w:pPr>
  </w:p>
  <w:p w14:paraId="0BF18BA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C87B8B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19B0D">
    <w:pPr>
      <w:pStyle w:val="58"/>
      <w:pBdr>
        <w:bottom w:val="single" w:color="auto" w:sz="4" w:space="1"/>
      </w:pBdr>
      <w:tabs>
        <w:tab w:val="clear" w:pos="4513"/>
        <w:tab w:val="clear" w:pos="9027"/>
      </w:tabs>
      <w:jc w:val="center"/>
    </w:pPr>
    <w:r>
      <w:t>tbtSymbol</w:t>
    </w:r>
  </w:p>
  <w:p w14:paraId="67F614F7">
    <w:pPr>
      <w:pStyle w:val="58"/>
      <w:pBdr>
        <w:bottom w:val="single" w:color="auto" w:sz="4" w:space="1"/>
      </w:pBdr>
      <w:tabs>
        <w:tab w:val="clear" w:pos="4513"/>
        <w:tab w:val="clear" w:pos="9027"/>
      </w:tabs>
      <w:jc w:val="center"/>
    </w:pPr>
  </w:p>
  <w:p w14:paraId="668F405D">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0A51A8F">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12269E79">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6B8F3E5">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3071A07D">
          <w:pPr>
            <w:jc w:val="right"/>
            <w:rPr>
              <w:b/>
              <w:color w:val="FF0000"/>
              <w:szCs w:val="16"/>
            </w:rPr>
          </w:pPr>
        </w:p>
      </w:tc>
    </w:tr>
    <w:bookmarkEnd w:id="1"/>
    <w:tr w14:paraId="67A9884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6E9A513C">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12B5D5D">
          <w:pPr>
            <w:jc w:val="right"/>
            <w:rPr>
              <w:b/>
              <w:szCs w:val="16"/>
            </w:rPr>
          </w:pPr>
        </w:p>
      </w:tc>
    </w:tr>
    <w:tr w14:paraId="69C6DCD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DDE27A4">
          <w:pPr>
            <w:jc w:val="left"/>
            <w:rPr>
              <w:lang w:eastAsia="en-GB"/>
            </w:rPr>
          </w:pPr>
        </w:p>
      </w:tc>
      <w:tc>
        <w:tcPr>
          <w:tcW w:w="5448" w:type="dxa"/>
          <w:gridSpan w:val="2"/>
          <w:shd w:val="clear" w:color="auto" w:fill="FFFFFF"/>
          <w:tcMar>
            <w:left w:w="108" w:type="dxa"/>
            <w:right w:w="108" w:type="dxa"/>
          </w:tcMar>
        </w:tcPr>
        <w:p w14:paraId="7EA3B795">
          <w:pPr>
            <w:jc w:val="right"/>
            <w:rPr>
              <w:rFonts w:hint="eastAsia" w:eastAsia="宋体"/>
              <w:b/>
              <w:szCs w:val="16"/>
              <w:lang w:eastAsia="zh-CN"/>
            </w:rPr>
          </w:pPr>
          <w:bookmarkStart w:id="2" w:name="bmkSymbols"/>
          <w:r>
            <w:rPr>
              <w:b/>
              <w:szCs w:val="16"/>
            </w:rPr>
            <w:t>G/TBT/N/JOR/6</w:t>
          </w:r>
          <w:bookmarkEnd w:id="2"/>
          <w:r>
            <w:rPr>
              <w:rFonts w:hint="eastAsia" w:eastAsia="宋体"/>
              <w:b/>
              <w:szCs w:val="16"/>
              <w:lang w:val="en-US" w:eastAsia="zh-CN"/>
            </w:rPr>
            <w:t>4</w:t>
          </w:r>
        </w:p>
      </w:tc>
    </w:tr>
    <w:tr w14:paraId="58077EA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D122A5A"/>
      </w:tc>
      <w:tc>
        <w:tcPr>
          <w:tcW w:w="5448" w:type="dxa"/>
          <w:gridSpan w:val="2"/>
          <w:shd w:val="clear" w:color="auto" w:fill="FFFFFF"/>
          <w:tcMar>
            <w:left w:w="108" w:type="dxa"/>
            <w:right w:w="108" w:type="dxa"/>
          </w:tcMar>
          <w:vAlign w:val="center"/>
        </w:tcPr>
        <w:p w14:paraId="0CEF6BCE">
          <w:pPr>
            <w:jc w:val="right"/>
            <w:rPr>
              <w:szCs w:val="16"/>
            </w:rPr>
          </w:pPr>
          <w:bookmarkStart w:id="3" w:name="bmkDate"/>
          <w:bookmarkStart w:id="4" w:name="spsDateDistribution"/>
          <w:r>
            <w:rPr>
              <w:szCs w:val="16"/>
            </w:rPr>
            <w:t>1 July 2025</w:t>
          </w:r>
          <w:bookmarkEnd w:id="3"/>
          <w:bookmarkEnd w:id="4"/>
        </w:p>
      </w:tc>
    </w:tr>
    <w:tr w14:paraId="4ED8B641">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29284B7">
          <w:pPr>
            <w:jc w:val="left"/>
            <w:rPr>
              <w:b/>
            </w:rPr>
          </w:pPr>
          <w:bookmarkStart w:id="5" w:name="bmkSerial"/>
          <w:r>
            <w:rPr>
              <w:b w:val="0"/>
              <w:color w:val="FF0000"/>
            </w:rPr>
            <w:t>(25-</w:t>
          </w:r>
          <w:r>
            <w:rPr>
              <w:rFonts w:hint="eastAsia" w:eastAsia="宋体"/>
              <w:b w:val="0"/>
              <w:color w:val="FF0000"/>
              <w:lang w:val="en-US" w:eastAsia="zh-CN"/>
            </w:rPr>
            <w:t>42</w:t>
          </w:r>
          <w:r>
            <w:rPr>
              <w:b w:val="0"/>
              <w:color w:val="FF0000"/>
            </w:rPr>
            <w:t>47)</w:t>
          </w:r>
          <w:bookmarkEnd w:id="5"/>
        </w:p>
      </w:tc>
      <w:tc>
        <w:tcPr>
          <w:tcW w:w="3325" w:type="dxa"/>
          <w:tcBorders>
            <w:bottom w:val="single" w:color="auto" w:sz="4" w:space="0"/>
          </w:tcBorders>
          <w:tcMar>
            <w:top w:w="0" w:type="dxa"/>
            <w:left w:w="108" w:type="dxa"/>
            <w:bottom w:w="57" w:type="dxa"/>
            <w:right w:w="108" w:type="dxa"/>
          </w:tcMar>
          <w:vAlign w:val="bottom"/>
        </w:tcPr>
        <w:p w14:paraId="39FA353A">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039BB48E">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AD4C0B0">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7EF12169">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076A655C">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02155"/>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0F799A"/>
    <w:rsid w:val="0011356B"/>
    <w:rsid w:val="001157E9"/>
    <w:rsid w:val="001206E6"/>
    <w:rsid w:val="00125032"/>
    <w:rsid w:val="0013337F"/>
    <w:rsid w:val="00155128"/>
    <w:rsid w:val="001621F4"/>
    <w:rsid w:val="00182B84"/>
    <w:rsid w:val="0018646B"/>
    <w:rsid w:val="00186B9C"/>
    <w:rsid w:val="00191D12"/>
    <w:rsid w:val="001A464A"/>
    <w:rsid w:val="001B5925"/>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638"/>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575C6"/>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D5F5C"/>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0826B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unhideWhenUsed="0" w:uiPriority="2" w:semiHidden="0" w:name="heading 8"/>
    <w:lsdException w:unhideWhenUsed="0" w:uiPriority="2"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uiPriority="99" w:name="Normal Indent"/>
    <w:lsdException w:qFormat="1" w:unhideWhenUsed="0" w:uiPriority="5" w:semiHidden="0" w:name="footnote text"/>
    <w:lsdException w:uiPriority="99" w:semiHidden="0" w:name="annotation text"/>
    <w:lsdException w:unhideWhenUsed="0" w:uiPriority="3" w:semiHidden="0" w:name="header"/>
    <w:lsdException w:unhideWhenUsed="0" w:uiPriority="3" w:semiHidden="0" w:name="footer"/>
    <w:lsdException w:uiPriority="99" w:name="index heading"/>
    <w:lsdException w:qFormat="1" w:unhideWhenUsed="0" w:uiPriority="6" w:semiHidden="0" w:name="caption"/>
    <w:lsdException w:unhideWhenUsed="0" w:uiPriority="39" w:semiHidden="0" w:name="table of figures"/>
    <w:lsdException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qFormat="1" w:unhideWhenUsed="0" w:uiPriority="49" w:semiHidden="0" w:name="endnote text"/>
    <w:lsdException w:qFormat="1" w:unhideWhenUsed="0" w:uiPriority="39" w:semiHidden="0" w:name="table of authorities"/>
    <w:lsdException w:uiPriority="99" w:name="macro"/>
    <w:lsdException w:uiPriority="39" w:semiHidden="0" w:name="toa heading"/>
    <w:lsdException w:uiPriority="99" w:name="List"/>
    <w:lsdException w:unhideWhenUsed="0" w:uiPriority="1" w:semiHidden="0" w:name="List Bullet"/>
    <w:lsdException w:uiPriority="49" w:name="List Number"/>
    <w:lsdException w:uiPriority="99" w:name="List 2"/>
    <w:lsdException w:uiPriority="99" w:name="List 3"/>
    <w:lsdException w:uiPriority="99" w:name="List 4"/>
    <w:lsdException w:uiPriority="99" w:name="List 5"/>
    <w:lsdException w:qFormat="1" w:unhideWhenUsed="0" w:uiPriority="1" w:semiHidden="0" w:name="List Bullet 2"/>
    <w:lsdException w:qFormat="1" w:unhideWhenUsed="0" w:uiPriority="1" w:semiHidden="0" w:name="List Bullet 3"/>
    <w:lsdException w:unhideWhenUsed="0" w:uiPriority="1" w:semiHidden="0" w:name="List Bullet 4"/>
    <w:lsdException w:qFormat="1" w:unhideWhenUsed="0" w:uiPriority="1" w:semiHidden="0" w:name="List Bullet 5"/>
    <w:lsdException w:uiPriority="49" w:name="List Number 2"/>
    <w:lsdException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qFormat="1"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E8598-CBE8-4D6A-A9FB-59FB0E998836}">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415</Words>
  <Characters>2437</Characters>
  <Lines>22</Lines>
  <Paragraphs>6</Paragraphs>
  <TotalTime>0</TotalTime>
  <ScaleCrop>false</ScaleCrop>
  <LinksUpToDate>false</LinksUpToDate>
  <CharactersWithSpaces>2820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2025-06-16T10:21:00Z</dcterms:created>
  <dc:creator>mark louie medidas</dc:creator>
  <dc:description>LDIMD - DTU</dc:description>
  <cp:lastModifiedBy> 譞譞</cp:lastModifiedBy>
  <dcterms:modified xsi:type="dcterms:W3CDTF">2025-07-03T15:38:10Z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1A8355E6E473477A99C363EC416346DD_12</vt:lpwstr>
  </property>
</Properties>
</file>