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11822AFF">
            <w:pPr>
              <w:spacing w:after="120"/>
            </w:pPr>
            <w:r>
              <w:rPr>
                <w:i/>
                <w:iCs/>
              </w:rPr>
              <w:t>Ministerio de Transportes y Telecomunicaciones</w:t>
            </w:r>
            <w:r>
              <w:t>, MTT (Ministry of Transport and Telecommunications)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[X], 2.10.1 [ ], 5.6.2 [],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Bicycles and tricycles with an electric motor, personal mobility vehicles.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90B644B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</w:t>
            </w:r>
            <w:r>
              <w:rPr>
                <w:i/>
                <w:iCs/>
              </w:rPr>
              <w:t>Propuesta de nuevo reglamento: aprueba reglamento que establece definiciones, características técnicas, condiciones de seguridad y de circulación que deberán cumplir los vehículos que indica y deroga decreto supremo N° 5, de 2005 del Ministerio de Transportes y Telecomunicaciones (</w:t>
            </w:r>
            <w:r>
              <w:fldChar w:fldCharType="begin"/>
            </w:r>
            <w:r>
              <w:instrText xml:space="preserve"> HYPERLINK "https://www.bcn.cl/leychile/navegar?idNorma=235595" </w:instrText>
            </w:r>
            <w:r>
              <w:fldChar w:fldCharType="separate"/>
            </w:r>
            <w:r>
              <w:rPr>
                <w:rStyle w:val="242"/>
              </w:rPr>
              <w:t>https://www.bcn.cl/leychile/navegar?idNorma=235595</w:t>
            </w:r>
            <w:r>
              <w:rPr>
                <w:rStyle w:val="242"/>
              </w:rPr>
              <w:fldChar w:fldCharType="end"/>
            </w:r>
            <w:r>
              <w:rPr>
                <w:i/>
                <w:iCs/>
              </w:rPr>
              <w:t>), Subsecretaría de Transportes</w:t>
            </w:r>
            <w:r>
              <w:t xml:space="preserve"> (New regulation proposal: approving regulations establishing definitions, technical characteristics, and the safety and roadworthiness requirements that the indicated vehicles must meet, and repealing Supreme Decree No. 5 of 2005 of the Ministry of Transport and Telecommunications (</w:t>
            </w:r>
            <w:r>
              <w:fldChar w:fldCharType="begin"/>
            </w:r>
            <w:r>
              <w:instrText xml:space="preserve"> HYPERLINK "https://www.bcn.cl/leychile/navegar?idNorma=235595" </w:instrText>
            </w:r>
            <w:r>
              <w:fldChar w:fldCharType="separate"/>
            </w:r>
            <w:r>
              <w:rPr>
                <w:rStyle w:val="242"/>
              </w:rPr>
              <w:t>https://www.bcn.cl/leychile/navegar?idNorma=235595</w:t>
            </w:r>
            <w:r>
              <w:rPr>
                <w:rStyle w:val="242"/>
              </w:rPr>
              <w:fldChar w:fldCharType="end"/>
            </w:r>
            <w:r>
              <w:t>), Under-Secretariat for Transport); (7 page(s), in Spanish)</w:t>
            </w:r>
          </w:p>
          <w:p w14:paraId="1D5AFFC1">
            <w:pPr>
              <w:spacing w:before="120" w:after="120"/>
            </w:pP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A5ECAD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The notified document was prepared pursuant to the Ministry of Transport and Telecommunications deeming it necessary to issue new regulations to standardize micro-vehicles, in order to:</w:t>
            </w:r>
          </w:p>
          <w:p w14:paraId="57759C29">
            <w:pPr>
              <w:numPr>
                <w:ilvl w:val="0"/>
                <w:numId w:val="7"/>
              </w:numPr>
              <w:spacing w:before="120" w:after="120"/>
            </w:pPr>
            <w:r>
              <w:t>Provide new definitions of vehicles: electrical bicycles and tricycles and personal mobility vehicles.</w:t>
            </w:r>
          </w:p>
          <w:p w14:paraId="55F4BFB6">
            <w:pPr>
              <w:numPr>
                <w:ilvl w:val="0"/>
                <w:numId w:val="7"/>
              </w:numPr>
              <w:spacing w:before="120" w:after="120"/>
            </w:pPr>
            <w:r>
              <w:t>Include a new certification for bicycles and tricycles with an auxiliary electric motor, together with the certification of their batteries.</w:t>
            </w:r>
          </w:p>
          <w:p w14:paraId="71E80041">
            <w:pPr>
              <w:spacing w:before="120" w:after="120"/>
            </w:pPr>
            <w:r>
              <w:t>3. Include a new certification for personal mobility vehicles.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The current regulations need to be aligned with international requirements concerning electrical safety and maximum speed, with a view to raising safety standards for this type of vehicle. As a result, it is necessary to draw up new regulations; Protection of human health or safety.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78EA9E67">
            <w:pPr>
              <w:numPr>
                <w:numId w:val="0"/>
              </w:numPr>
              <w:spacing w:before="120" w:after="120"/>
            </w:pPr>
            <w:r>
              <w:t xml:space="preserve">Article 62 of </w:t>
            </w:r>
            <w:r>
              <w:rPr>
                <w:i/>
                <w:iCs/>
              </w:rPr>
              <w:t>Decreto con Fuerza de Ley Nº 1, de 2007, de los Ministerios de Transportes y Telecomunicaciones, y de Justicia, que contiene el texto refundido, coordinado y sistematizado de la ley de tránsito</w:t>
            </w:r>
            <w:r>
              <w:t xml:space="preserve"> (</w:t>
            </w:r>
            <w:r>
              <w:fldChar w:fldCharType="begin"/>
            </w:r>
            <w:r>
              <w:instrText xml:space="preserve"> HYPERLINK "https://bcn.cl/3lbdq" \t "_blank" </w:instrText>
            </w:r>
            <w:r>
              <w:fldChar w:fldCharType="separate"/>
            </w:r>
            <w:r>
              <w:rPr>
                <w:rStyle w:val="242"/>
              </w:rPr>
              <w:t>https://bcn.cl/3lbdq</w:t>
            </w:r>
            <w:r>
              <w:rPr>
                <w:rStyle w:val="242"/>
              </w:rPr>
              <w:fldChar w:fldCharType="end"/>
            </w:r>
            <w:r>
              <w:t>).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29 August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3A911472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[X] 60 days from notification</w:t>
            </w: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557E7668">
            <w:pPr>
              <w:rPr>
                <w:bCs/>
              </w:rPr>
            </w:pPr>
            <w:r>
              <w:t>(a) In relation to Technical Regulations (Article 10.1):</w:t>
            </w:r>
          </w:p>
          <w:p w14:paraId="6F915A35">
            <w:pPr>
              <w:rPr>
                <w:bCs/>
              </w:rPr>
            </w:pPr>
            <w:r>
              <w:rPr>
                <w:i/>
                <w:iCs/>
              </w:rPr>
              <w:t>Ministerio de Relaciones Exteriores</w:t>
            </w:r>
            <w:r>
              <w:t xml:space="preserve"> (Ministry of Foreign Affairs)</w:t>
            </w:r>
          </w:p>
          <w:p w14:paraId="363E88B5">
            <w:pPr>
              <w:rPr>
                <w:bCs/>
              </w:rPr>
            </w:pPr>
            <w:r>
              <w:rPr>
                <w:i/>
                <w:iCs/>
              </w:rPr>
              <w:t>Subsecretaría de Relaciones Económicas Internacionales</w:t>
            </w:r>
            <w:r>
              <w:t>, SUBREI (Under-Secretariat for International Economic Relations)</w:t>
            </w:r>
          </w:p>
          <w:p w14:paraId="180F5F7F">
            <w:pPr>
              <w:rPr>
                <w:bCs/>
              </w:rPr>
            </w:pPr>
            <w:r>
              <w:t>Contact: TBT Sub-Department</w:t>
            </w:r>
          </w:p>
          <w:p w14:paraId="20CF5984">
            <w:pPr>
              <w:rPr>
                <w:bCs/>
              </w:rPr>
            </w:pPr>
            <w:r>
              <w:t>Bombero Salas 1345</w:t>
            </w:r>
          </w:p>
          <w:p w14:paraId="4DA9D047">
            <w:pPr>
              <w:rPr>
                <w:bCs/>
              </w:rPr>
            </w:pPr>
            <w:r>
              <w:t>Piso 11</w:t>
            </w:r>
          </w:p>
          <w:p w14:paraId="06A81DE5">
            <w:pPr>
              <w:rPr>
                <w:bCs/>
              </w:rPr>
            </w:pPr>
            <w:r>
              <w:t>Santiago</w:t>
            </w:r>
          </w:p>
          <w:p w14:paraId="7A8F9575">
            <w:pPr>
              <w:rPr>
                <w:bCs/>
              </w:rPr>
            </w:pPr>
            <w:r>
              <w:t>Tel.: (+56 2) 2827 5250</w:t>
            </w:r>
          </w:p>
          <w:p w14:paraId="71659D57">
            <w:pPr>
              <w:rPr>
                <w:bCs/>
              </w:rPr>
            </w:pPr>
            <w:r>
              <w:t>Fax: (+56 2) 380 9494</w:t>
            </w:r>
          </w:p>
          <w:p w14:paraId="62520BEA">
            <w:pPr>
              <w:rPr>
                <w:bCs/>
              </w:rPr>
            </w:pPr>
            <w:r>
              <w:t xml:space="preserve">Email: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rStyle w:val="242"/>
              </w:rPr>
              <w:t>tbt_chile@subrei.gob.cl</w:t>
            </w:r>
            <w:r>
              <w:rPr>
                <w:rStyle w:val="242"/>
              </w:rPr>
              <w:fldChar w:fldCharType="end"/>
            </w:r>
          </w:p>
          <w:p w14:paraId="009FECD9">
            <w:pPr>
              <w:rPr>
                <w:bCs/>
              </w:rPr>
            </w:pPr>
            <w:r>
              <w:t>(b) In relation to Standards (Article 10.3):</w:t>
            </w:r>
          </w:p>
          <w:p w14:paraId="124DF655">
            <w:pPr>
              <w:rPr>
                <w:bCs/>
              </w:rPr>
            </w:pPr>
            <w:r>
              <w:rPr>
                <w:i/>
                <w:iCs/>
              </w:rPr>
              <w:t>Instituto Nacional de Normalización</w:t>
            </w:r>
            <w:r>
              <w:t xml:space="preserve"> (National Standardization Institute)</w:t>
            </w:r>
          </w:p>
          <w:p w14:paraId="53EFE8E1">
            <w:pPr>
              <w:rPr>
                <w:bCs/>
              </w:rPr>
            </w:pPr>
            <w:r>
              <w:t>Alameda 1449 Torre 7 Piso 16</w:t>
            </w:r>
          </w:p>
          <w:p w14:paraId="35C5E874">
            <w:pPr>
              <w:rPr>
                <w:bCs/>
              </w:rPr>
            </w:pPr>
            <w:r>
              <w:t>Santiago</w:t>
            </w:r>
          </w:p>
          <w:p w14:paraId="04736ABC">
            <w:pPr>
              <w:rPr>
                <w:bCs/>
              </w:rPr>
            </w:pPr>
            <w:r>
              <w:t>Tel.: (+56 2) 2445 8000</w:t>
            </w:r>
          </w:p>
          <w:p w14:paraId="5AD25170">
            <w:pPr>
              <w:rPr>
                <w:bCs/>
              </w:rPr>
            </w:pPr>
            <w:r>
              <w:t>Fax: (+56 2) 2441 0427</w:t>
            </w:r>
          </w:p>
          <w:p w14:paraId="2861C14F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t xml:space="preserve">Email: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rStyle w:val="242"/>
              </w:rPr>
              <w:t>info@inn.cl</w:t>
            </w:r>
            <w:r>
              <w:rPr>
                <w:rStyle w:val="242"/>
              </w:rPr>
              <w:fldChar w:fldCharType="end"/>
            </w:r>
            <w:bookmarkStart w:id="10" w:name="_GoBack"/>
            <w:bookmarkEnd w:id="10"/>
          </w:p>
          <w:p w14:paraId="613F0C4E">
            <w:pPr>
              <w:keepNext/>
              <w:keepLines/>
              <w:pBdr>
                <w:top w:val="none" w:color="auto" w:sz="0" w:space="4"/>
              </w:pBdr>
              <w:spacing w:after="120"/>
            </w:pPr>
          </w:p>
          <w:p w14:paraId="330E235C">
            <w:pPr>
              <w:spacing w:before="120" w:after="120"/>
              <w:rPr>
                <w:bCs/>
              </w:rPr>
            </w:pPr>
            <w:r>
              <w:rPr>
                <w:b/>
              </w:rPr>
              <w:t>Link to notified document(s) and/or contact details for agency or authority which can provide copies upon request:</w:t>
            </w:r>
          </w:p>
          <w:p w14:paraId="077EAAD0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"https://members.wto.org/crnattachments/2025/TBT/CHL/25_04212_00_s.pdf" \t "_blank" </w:instrText>
            </w:r>
            <w:r>
              <w:fldChar w:fldCharType="separate"/>
            </w:r>
            <w:r>
              <w:rPr>
                <w:rStyle w:val="242"/>
              </w:rPr>
              <w:t>https://members.wto.org/crnattachments/2025/TBT/CHL/25_04212_00_s.pdf</w:t>
            </w:r>
            <w:r>
              <w:rPr>
                <w:rStyle w:val="242"/>
              </w:rPr>
              <w:fldChar w:fldCharType="end"/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0" w:name="spsSymbolHeader"/>
    <w:r>
      <w:t>G/TBT/N/CHL/738</w:t>
    </w:r>
    <w:bookmarkEnd w:id="0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2" w:name="bmkSymbols"/>
          <w:r>
            <w:rPr>
              <w:b/>
              <w:szCs w:val="18"/>
            </w:rPr>
            <w:t>G/TBT/N/CHL/73</w:t>
          </w:r>
          <w:bookmarkEnd w:id="2"/>
          <w:r>
            <w:rPr>
              <w:rFonts w:hint="eastAsia" w:eastAsia="宋体"/>
              <w:b/>
              <w:szCs w:val="18"/>
              <w:lang w:val="en-US" w:eastAsia="zh-CN"/>
            </w:rPr>
            <w:t>9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3" w:name="spsDateDistribution"/>
          <w:bookmarkStart w:id="4" w:name="bmkDate"/>
          <w:r>
            <w:rPr>
              <w:rFonts w:hint="eastAsia" w:eastAsia="宋体"/>
              <w:szCs w:val="18"/>
              <w:lang w:val="en-US" w:eastAsia="zh-CN"/>
            </w:rPr>
            <w:t>30</w:t>
          </w:r>
          <w:r>
            <w:rPr>
              <w:szCs w:val="18"/>
            </w:rPr>
            <w:t xml:space="preserve"> de junio de 2025</w:t>
          </w:r>
          <w:bookmarkEnd w:id="3"/>
          <w:bookmarkEnd w:id="4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4218</w:t>
          </w:r>
          <w:r>
            <w:rPr>
              <w:b w:val="0"/>
              <w:color w:val="FF0000"/>
            </w:rPr>
            <w:t>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6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6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7" w:name="bmkCommittee"/>
          <w:r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8" w:name="bmkLanguage"/>
          <w:r>
            <w:rPr>
              <w:bCs/>
              <w:szCs w:val="18"/>
            </w:rPr>
            <w:t xml:space="preserve">Original: </w:t>
          </w:r>
          <w:bookmarkStart w:id="9" w:name="spsOriginalLanguage"/>
          <w:r>
            <w:rPr>
              <w:bCs/>
              <w:szCs w:val="18"/>
            </w:rPr>
            <w:t>español</w:t>
          </w:r>
          <w:bookmarkEnd w:id="8"/>
          <w:bookmarkEnd w:id="9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783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421</Words>
  <Characters>2466</Characters>
  <Lines>60</Lines>
  <Paragraphs>34</Paragraphs>
  <TotalTime>0</TotalTime>
  <ScaleCrop>false</ScaleCrop>
  <LinksUpToDate>false</LinksUpToDate>
  <CharactersWithSpaces>2859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2025-07-03T14:36:44Z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F22158BC5204467F99EF5020F4F8F8C4_12</vt:lpwstr>
  </property>
</Properties>
</file>