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BDFECF9" w14:textId="77777777">
      <w:pPr>
        <w:pStyle w:val="Title"/>
      </w:pPr>
      <w:r w:rsidRPr="00EF68C9">
        <w:t>NOTIFICACIÓN</w:t>
      </w:r>
    </w:p>
    <w:p w:rsidR="002F663C" w:rsidRPr="00EF68C9" w:rsidP="00D31A79" w14:paraId="5893076A" w14:textId="77777777">
      <w:pPr>
        <w:pStyle w:val="Title3"/>
      </w:pPr>
      <w:r w:rsidRPr="00EF68C9">
        <w:t>Addendum</w:t>
      </w:r>
    </w:p>
    <w:p w:rsidR="002F663C" w:rsidP="00B22706" w14:paraId="1B904A32" w14:textId="77777777">
      <w:r w:rsidRPr="00EF68C9">
        <w:t>La siguiente comunicación, de fecha 4 de julio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097B2E18" w14:textId="77777777">
      <w:pPr>
        <w:rPr>
          <w:rFonts w:eastAsia="Calibri" w:cs="Times New Roman"/>
        </w:rPr>
      </w:pPr>
    </w:p>
    <w:p w:rsidR="002F663C" w:rsidRPr="00EF68C9" w:rsidP="00EF68C9" w14:paraId="55A3FE9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F6B100C" w14:textId="77777777"/>
    <w:p w:rsidR="00B22706" w:rsidRPr="00EF68C9" w:rsidP="00EF68C9" w14:paraId="19535562" w14:textId="77777777"/>
    <w:p w:rsidR="002F663C" w:rsidRPr="00EF68C9" w:rsidP="00EF68C9" w14:paraId="2CFF4CD8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Protocolo de Análisis y/o Ensayos de Seguridad de Producto Eléctrico PE Nº1/26:2023 Acondicionadores de aire</w:t>
      </w:r>
    </w:p>
    <w:p w:rsidR="002F663C" w:rsidRPr="00EF68C9" w:rsidP="00EF68C9" w14:paraId="5933D5CE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32B5D7B7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349E29C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6F0C04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5215D3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C013F9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70BB9D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D0CF73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55743B1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A7F4FE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7E581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A98FF1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35956D5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12A1BE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77C45F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3300B8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090CDE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E37868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7ED42F9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537463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48E3FD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303510D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01EC895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D31CC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6A8324C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426072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Nuevo plazo para presentar </w:t>
            </w:r>
            <w:r w:rsidRPr="00EF68C9">
              <w:t>observaciones (si procede):</w:t>
            </w:r>
            <w:r w:rsidR="00C838A8">
              <w:t xml:space="preserve"> </w:t>
            </w:r>
          </w:p>
        </w:tc>
      </w:tr>
      <w:tr w14:paraId="3347CD6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6A5D3D8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160E07A4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FDB7FD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649FFCC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68B12AA5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 xml:space="preserve">Otro </w:t>
            </w:r>
            <w:r w:rsidRPr="00EF68C9">
              <w:t>motivo:</w:t>
            </w:r>
            <w:r w:rsidR="00C838A8">
              <w:t xml:space="preserve"> </w:t>
            </w:r>
          </w:p>
          <w:p w:rsidR="00C838A8" w:rsidP="00444BD5" w14:paraId="6FBDD94D" w14:textId="77777777">
            <w:pPr>
              <w:spacing w:before="120" w:after="120"/>
            </w:pPr>
            <w:r>
              <w:t>Modificación de la vigencia</w:t>
            </w:r>
          </w:p>
          <w:p w:rsidR="00C838A8" w:rsidP="00444BD5" w14:paraId="61464540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https://members.wto.org/crnattachments/2025/TBT/CHL/25_04423_00_s.pdf</w:t>
              </w:r>
            </w:hyperlink>
          </w:p>
        </w:tc>
      </w:tr>
    </w:tbl>
    <w:p w:rsidR="002F663C" w:rsidRPr="00EF68C9" w:rsidP="00EF68C9" w14:paraId="02C441E9" w14:textId="77777777"/>
    <w:p w:rsidR="003918E9" w:rsidRPr="00F95856" w:rsidP="00B03883" w14:paraId="3E214337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La República de Chile comunica que en relación al Protocolo de Análisis y/o Ensayos de seguridad de productos eléctricos de la Superintendencia de Electricidad y Combustibles (SEC), notificado el 03.07.2023, bajo la signatura G/TBT/N/CHL/649 se informa que mediante la Resolución Exenta Electrónica N° 32.725 del 24 de junio de 2025, nuevo Protocolo de Seguridad (PE N°1/26:2023) entrará en vigor el 30.06.2025, coexistiendo con el protocolo anterior (PE N°1/26:2009) hasta el 30.04.2026.</w:t>
      </w:r>
    </w:p>
    <w:p w:rsidR="00D60927" w:rsidRPr="00B22706" w:rsidP="003918E9" w14:paraId="1D1C57F9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D9333AD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58313AE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10CEFA4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934E967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744DCD9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715A74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197400D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2280E8D3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9AA77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G/TBT/N/CHL/649/Add.2</w:t>
    </w:r>
    <w:bookmarkEnd w:id="9"/>
  </w:p>
  <w:p w:rsidR="00470C19" w:rsidP="00583508" w14:paraId="4BBAC5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74343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7E976C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37D3D7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6AC37E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F62F457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327F872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6171374A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C076589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2447B02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382FC78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G/TBT/N/CHL/649/Add.2</w:t>
          </w:r>
          <w:bookmarkEnd w:id="16"/>
        </w:p>
      </w:tc>
    </w:tr>
    <w:tr w14:paraId="7971AF1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62CEEF2A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7BA1984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4 de julio de 2025</w:t>
          </w:r>
          <w:bookmarkEnd w:id="17"/>
        </w:p>
      </w:tc>
    </w:tr>
    <w:tr w14:paraId="65D4008C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95648BE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(25-4355)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E31569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931598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125FA5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900A7C6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654480F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4017952">
    <w:abstractNumId w:val="9"/>
  </w:num>
  <w:num w:numId="2" w16cid:durableId="1970088534">
    <w:abstractNumId w:val="7"/>
  </w:num>
  <w:num w:numId="3" w16cid:durableId="1635791257">
    <w:abstractNumId w:val="6"/>
  </w:num>
  <w:num w:numId="4" w16cid:durableId="1153135664">
    <w:abstractNumId w:val="5"/>
  </w:num>
  <w:num w:numId="5" w16cid:durableId="1419903256">
    <w:abstractNumId w:val="4"/>
  </w:num>
  <w:num w:numId="6" w16cid:durableId="156073315">
    <w:abstractNumId w:val="12"/>
  </w:num>
  <w:num w:numId="7" w16cid:durableId="1506047122">
    <w:abstractNumId w:val="11"/>
  </w:num>
  <w:num w:numId="8" w16cid:durableId="1924757796">
    <w:abstractNumId w:val="10"/>
  </w:num>
  <w:num w:numId="9" w16cid:durableId="9185157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2429210">
    <w:abstractNumId w:val="13"/>
  </w:num>
  <w:num w:numId="11" w16cid:durableId="24137699">
    <w:abstractNumId w:val="8"/>
  </w:num>
  <w:num w:numId="12" w16cid:durableId="500968143">
    <w:abstractNumId w:val="3"/>
  </w:num>
  <w:num w:numId="13" w16cid:durableId="1685478195">
    <w:abstractNumId w:val="2"/>
  </w:num>
  <w:num w:numId="14" w16cid:durableId="1416825130">
    <w:abstractNumId w:val="1"/>
  </w:num>
  <w:num w:numId="15" w16cid:durableId="417752115">
    <w:abstractNumId w:val="0"/>
  </w:num>
  <w:num w:numId="16" w16cid:durableId="116158226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33D4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14A68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3B2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2B54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CHL/25_04423_00_s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2025-07-04T09:44:00Z</dcterms:created>
  <dcterms:modified xsi:type="dcterms:W3CDTF">2025-07-04T09:44:00Z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