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7C0A2D58">
            <w:r>
              <w:t>Tanzania Bureau of Standards (TBS)</w:t>
            </w:r>
          </w:p>
          <w:p w14:paraId="5EDEAEC2">
            <w:pPr>
              <w:numPr>
                <w:ilvl w:val="0"/>
                <w:numId w:val="0"/>
              </w:numPr>
              <w:spacing w:after="120"/>
            </w:pPr>
            <w:r>
              <w:t xml:space="preserve">MOROGORO/Sam Nujoma Road, Ubungo P O BOX 9524, Dar es Salaam, Tanzania </w:t>
            </w:r>
          </w:p>
          <w:p w14:paraId="7F9560B4">
            <w:pPr>
              <w:numPr>
                <w:ilvl w:val="0"/>
                <w:numId w:val="0"/>
              </w:numPr>
              <w:spacing w:after="120"/>
            </w:pPr>
            <w:r>
              <w:t xml:space="preserve">Tel: +255 222450206, </w:t>
            </w:r>
          </w:p>
          <w:p w14:paraId="796F0909">
            <w:pPr>
              <w:numPr>
                <w:ilvl w:val="0"/>
                <w:numId w:val="0"/>
              </w:numPr>
              <w:spacing w:after="120"/>
            </w:pPr>
            <w:r>
              <w:t xml:space="preserve">E- mail: </w:t>
            </w:r>
            <w:r>
              <w:fldChar w:fldCharType="begin"/>
            </w:r>
            <w:r>
              <w:instrText xml:space="preserve"> HYPERLINK "mailto:nep@tbs.go.tz" </w:instrText>
            </w:r>
            <w:r>
              <w:fldChar w:fldCharType="separate"/>
            </w:r>
            <w:r>
              <w:rPr>
                <w:color w:val="0000FF"/>
                <w:u w:val="single"/>
              </w:rPr>
              <w:t>nep@tbs.go.tz</w:t>
            </w:r>
            <w:r>
              <w:rPr>
                <w:color w:val="0000FF"/>
                <w:u w:val="single"/>
              </w:rPr>
              <w:fldChar w:fldCharType="end"/>
            </w:r>
            <w:r>
              <w:t xml:space="preserve"> </w:t>
            </w:r>
          </w:p>
          <w:p w14:paraId="3E09ED40">
            <w:pPr>
              <w:numPr>
                <w:ilvl w:val="0"/>
                <w:numId w:val="0"/>
              </w:numPr>
              <w:spacing w:after="120"/>
            </w:pPr>
            <w:r>
              <w:t xml:space="preserve">Website: </w:t>
            </w:r>
            <w:r>
              <w:fldChar w:fldCharType="begin"/>
            </w:r>
            <w:r>
              <w:instrText xml:space="preserve"> HYPERLINK "http://www.tbs.go.tz" </w:instrText>
            </w:r>
            <w:r>
              <w:fldChar w:fldCharType="separate"/>
            </w:r>
            <w:r>
              <w:rPr>
                <w:rStyle w:val="242"/>
              </w:rPr>
              <w:t>www.tbs.go.tz</w:t>
            </w:r>
            <w: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w:t>
            </w:r>
            <w:r>
              <w:rPr>
                <w:rFonts w:hint="eastAsia" w:eastAsia="宋体"/>
                <w:b/>
                <w:lang w:val="en-US" w:eastAsia="zh-CN"/>
              </w:rPr>
              <w:t xml:space="preserve"> </w:t>
            </w:r>
            <w:r>
              <w:rPr>
                <w:b/>
              </w:rPr>
              <w:t>], 2.10.1 [ ], 5.6.2 [X],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 Soap and organic surface-active products and preparations, in the form of bars, cakes, moulded pieces or shapes, and paper, wadding, felt and nonwovens, impregnated, coated or covered with soap or detergent: (HS code(s): 34011); Surface active agents (ICS code(s): 71.100.40)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26667224">
            <w:pPr>
              <w:spacing w:before="120" w:after="120"/>
            </w:pPr>
            <w:r>
              <w:rPr>
                <w:b/>
              </w:rPr>
              <w:t>Title, number of pages and language(s) of the notified document:</w:t>
            </w:r>
            <w:r>
              <w:t xml:space="preserve"> DEAS 794: 2025, Determination of the microbial inhibition of cosmetic soap bars and liquid hand and body washes — Test method, Third Edition; (12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East African Standard prescribes a method for testing and comparing the microbial inhibition properties of cosmetic soap bars and liquid hand and body washes.</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Harmonization</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7C0F4ABA">
            <w:pPr>
              <w:numPr>
                <w:ilvl w:val="0"/>
                <w:numId w:val="0"/>
              </w:numPr>
              <w:spacing w:before="120" w:after="120"/>
            </w:pPr>
            <w:r>
              <w:t>EAS 794:2022, Determination of the microbial inhibition of cosmetic soap bars and liquid hand and body washes — Test method</w:t>
            </w:r>
            <w:bookmarkStart w:id="10" w:name="_GoBack"/>
            <w:bookmarkEnd w:id="10"/>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 and notified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30 August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0691788">
            <w:r>
              <w:t>Contact person(s):</w:t>
            </w:r>
          </w:p>
          <w:p w14:paraId="1AB88085">
            <w:r>
              <w:t>Ms. Bahati Samillani (NEP officer) and Mr. Clavery Chausi</w:t>
            </w:r>
          </w:p>
          <w:p w14:paraId="33272610">
            <w:r>
              <w:t>Tanzania Bureau of Standards (TBS)</w:t>
            </w:r>
          </w:p>
          <w:p w14:paraId="7FEC130B">
            <w:pPr>
              <w:rPr>
                <w:lang w:val="pt-BR"/>
              </w:rPr>
            </w:pPr>
            <w:r>
              <w:rPr>
                <w:lang w:val="pt-BR"/>
              </w:rPr>
              <w:t>Morogoro/Sam Nujoma Road, Ubungo</w:t>
            </w:r>
          </w:p>
          <w:p w14:paraId="1EA38808">
            <w:pPr>
              <w:rPr>
                <w:lang w:val="pt-BR"/>
              </w:rPr>
            </w:pPr>
            <w:r>
              <w:rPr>
                <w:lang w:val="pt-BR"/>
              </w:rPr>
              <w:t>P O Box 9524</w:t>
            </w:r>
          </w:p>
          <w:p w14:paraId="02A65847">
            <w:pPr>
              <w:rPr>
                <w:lang w:val="pt-BR"/>
              </w:rPr>
            </w:pPr>
            <w:r>
              <w:rPr>
                <w:lang w:val="pt-BR"/>
              </w:rPr>
              <w:t>Dar Es Salaam</w:t>
            </w:r>
          </w:p>
          <w:p w14:paraId="42954634">
            <w:pPr>
              <w:rPr>
                <w:lang w:val="pt-BR"/>
              </w:rPr>
            </w:pPr>
            <w:r>
              <w:rPr>
                <w:lang w:val="pt-BR"/>
              </w:rPr>
              <w:t>Tel: +(255) 22 2450206</w:t>
            </w:r>
          </w:p>
          <w:p w14:paraId="73B30B63">
            <w:pPr>
              <w:rPr>
                <w:lang w:val="pt-BR"/>
              </w:rPr>
            </w:pPr>
            <w:r>
              <w:rPr>
                <w:lang w:val="pt-BR"/>
              </w:rPr>
              <w:t xml:space="preserve">Email: </w:t>
            </w:r>
            <w:r>
              <w:fldChar w:fldCharType="begin"/>
            </w:r>
            <w:r>
              <w:instrText xml:space="preserve"> HYPERLINK "mailto:nep@tbs.go.tz" </w:instrText>
            </w:r>
            <w:r>
              <w:fldChar w:fldCharType="separate"/>
            </w:r>
            <w:r>
              <w:rPr>
                <w:color w:val="0000FF"/>
                <w:u w:val="single"/>
                <w:lang w:val="pt-BR"/>
              </w:rPr>
              <w:t>nep@tbs.go.tz</w:t>
            </w:r>
            <w:r>
              <w:rPr>
                <w:color w:val="0000FF"/>
                <w:u w:val="single"/>
                <w:lang w:val="pt-BR"/>
              </w:rPr>
              <w:fldChar w:fldCharType="end"/>
            </w:r>
            <w:r>
              <w:rPr>
                <w:lang w:val="pt-BR"/>
              </w:rPr>
              <w:t xml:space="preserve">; </w:t>
            </w:r>
            <w:r>
              <w:fldChar w:fldCharType="begin"/>
            </w:r>
            <w:r>
              <w:instrText xml:space="preserve"> HYPERLINK "mailto:bahati.samillani@tbs.go.tz" </w:instrText>
            </w:r>
            <w:r>
              <w:fldChar w:fldCharType="separate"/>
            </w:r>
            <w:r>
              <w:rPr>
                <w:color w:val="0000FF"/>
                <w:u w:val="single"/>
                <w:lang w:val="pt-BR"/>
              </w:rPr>
              <w:t>bahati.samillani@tbs.go.tz</w:t>
            </w:r>
            <w:r>
              <w:rPr>
                <w:color w:val="0000FF"/>
                <w:u w:val="single"/>
                <w:lang w:val="pt-BR"/>
              </w:rPr>
              <w:fldChar w:fldCharType="end"/>
            </w:r>
          </w:p>
          <w:p w14:paraId="28D5C138">
            <w:pPr>
              <w:keepNext/>
              <w:keepLines/>
              <w:pBdr>
                <w:top w:val="none" w:color="auto" w:sz="0" w:space="4"/>
              </w:pBdr>
              <w:spacing w:after="120"/>
              <w:rPr>
                <w:color w:val="0000FF"/>
                <w:u w:val="single"/>
                <w:lang w:val="pt-BR"/>
              </w:rPr>
            </w:pPr>
            <w:r>
              <w:rPr>
                <w:lang w:val="pt-BR"/>
              </w:rPr>
              <w:t xml:space="preserve">Website: </w:t>
            </w:r>
            <w:r>
              <w:fldChar w:fldCharType="begin"/>
            </w:r>
            <w:r>
              <w:instrText xml:space="preserve"> HYPERLINK "http://www.tbs.go.tz" \t "_blank" </w:instrText>
            </w:r>
            <w:r>
              <w:fldChar w:fldCharType="separate"/>
            </w:r>
            <w:r>
              <w:rPr>
                <w:color w:val="0000FF"/>
                <w:u w:val="single"/>
                <w:lang w:val="pt-BR"/>
              </w:rPr>
              <w:t>http://www.tbs.go.tz</w:t>
            </w:r>
            <w:r>
              <w:rPr>
                <w:color w:val="0000FF"/>
                <w:u w:val="single"/>
                <w:lang w:val="pt-BR"/>
              </w:rPr>
              <w:fldChar w:fldCharType="end"/>
            </w:r>
          </w:p>
          <w:p w14:paraId="2A9E148E">
            <w:pPr>
              <w:spacing w:before="120" w:after="120"/>
            </w:pPr>
            <w:r>
              <w:rPr>
                <w:b/>
                <w:bCs/>
                <w:iCs/>
              </w:rPr>
              <w:t>Link to notified document(s) and/or contact details for agency or authority which can provide copies upon request:</w:t>
            </w:r>
            <w:r>
              <w:rPr>
                <w:iCs/>
              </w:rPr>
              <w:t xml:space="preserve"> </w:t>
            </w:r>
          </w:p>
          <w:p w14:paraId="1931E96E">
            <w:pPr>
              <w:keepNext/>
              <w:keepLines/>
              <w:pBdr>
                <w:top w:val="none" w:color="auto" w:sz="0" w:space="4"/>
              </w:pBdr>
              <w:spacing w:after="120"/>
              <w:rPr>
                <w:color w:val="0000FF"/>
                <w:u w:val="single"/>
                <w:lang w:val="pt-PT"/>
              </w:rPr>
            </w:pPr>
            <w:r>
              <w:fldChar w:fldCharType="begin"/>
            </w:r>
            <w:r>
              <w:instrText xml:space="preserve"> HYPERLINK "https://members.wto.org/crnattachments/2025/TBT/TZA/25_04264_00_e.pdf" \t "_blank" </w:instrText>
            </w:r>
            <w:r>
              <w:fldChar w:fldCharType="separate"/>
            </w:r>
            <w:r>
              <w:rPr>
                <w:iCs/>
                <w:color w:val="0000FF"/>
                <w:u w:val="single"/>
              </w:rPr>
              <w:t>https://members.wto.org/crnattachments/2025/TBT/TZA/25_04264_00_e.pdf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eastAsia" w:eastAsia="宋体"/>
              <w:b/>
              <w:szCs w:val="16"/>
              <w:lang w:eastAsia="zh-CN"/>
            </w:rPr>
          </w:pPr>
          <w:bookmarkStart w:id="1" w:name="bmkSymbols"/>
          <w:r>
            <w:rPr>
              <w:b/>
              <w:szCs w:val="16"/>
            </w:rPr>
            <w:t>G/TBT/N/BDI/6</w:t>
          </w:r>
          <w:r>
            <w:rPr>
              <w:rFonts w:hint="eastAsia" w:eastAsia="宋体"/>
              <w:b/>
              <w:szCs w:val="16"/>
              <w:lang w:val="en-US" w:eastAsia="zh-CN"/>
            </w:rPr>
            <w:t>24</w:t>
          </w:r>
          <w:r>
            <w:rPr>
              <w:b/>
              <w:szCs w:val="16"/>
            </w:rPr>
            <w:t>, G/TBT/N/KEN/18</w:t>
          </w:r>
          <w:r>
            <w:rPr>
              <w:rFonts w:hint="eastAsia" w:eastAsia="宋体"/>
              <w:b/>
              <w:szCs w:val="16"/>
              <w:lang w:val="en-US" w:eastAsia="zh-CN"/>
            </w:rPr>
            <w:t>24</w:t>
          </w:r>
          <w:r>
            <w:rPr>
              <w:b/>
              <w:szCs w:val="16"/>
            </w:rPr>
            <w:t>, G/TBT/N/RWA/12</w:t>
          </w:r>
          <w:r>
            <w:rPr>
              <w:rFonts w:hint="eastAsia" w:eastAsia="宋体"/>
              <w:b/>
              <w:szCs w:val="16"/>
              <w:lang w:val="en-US" w:eastAsia="zh-CN"/>
            </w:rPr>
            <w:t>23</w:t>
          </w:r>
          <w:r>
            <w:rPr>
              <w:b/>
              <w:szCs w:val="16"/>
            </w:rPr>
            <w:t>, G/TBT/N/TZA/136</w:t>
          </w:r>
          <w:r>
            <w:rPr>
              <w:rFonts w:hint="eastAsia" w:eastAsia="宋体"/>
              <w:b/>
              <w:szCs w:val="16"/>
              <w:lang w:val="en-US" w:eastAsia="zh-CN"/>
            </w:rPr>
            <w:t>5</w:t>
          </w:r>
          <w:r>
            <w:rPr>
              <w:b/>
              <w:szCs w:val="16"/>
            </w:rPr>
            <w:t>, G/TBT/N/UGA/217</w:t>
          </w:r>
          <w:bookmarkEnd w:id="1"/>
          <w:r>
            <w:rPr>
              <w:rFonts w:hint="eastAsia" w:eastAsia="宋体"/>
              <w:b/>
              <w:szCs w:val="16"/>
              <w:lang w:val="en-US" w:eastAsia="zh-CN"/>
            </w:rPr>
            <w:t>9</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spsDateDistribution"/>
          <w:bookmarkStart w:id="3" w:name="bmkDate"/>
          <w:r>
            <w:rPr>
              <w:szCs w:val="16"/>
            </w:rPr>
            <w:t>1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242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17E40CF"/>
    <w:rsid w:val="1DFC1901"/>
    <w:rsid w:val="24A00ED0"/>
    <w:rsid w:val="2F90153F"/>
    <w:rsid w:val="5E090D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495</Words>
  <Characters>2994</Characters>
  <Lines>38</Lines>
  <Paragraphs>10</Paragraphs>
  <TotalTime>0</TotalTime>
  <ScaleCrop>false</ScaleCrop>
  <LinksUpToDate>false</LinksUpToDate>
  <CharactersWithSpaces>3445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2025-07-03T15:16:51Z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3CC2A9CF37E3420B8A9EA272AF224311_12</vt:lpwstr>
  </property>
</Properties>
</file>