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5A57A811">
            <w:r>
              <w:t>Tanzania Bureau of Standards</w:t>
            </w:r>
          </w:p>
          <w:p w14:paraId="6FD777D4">
            <w:r>
              <w:t>Ubungo, Morogoro Road/Sam Nujoma Road</w:t>
            </w:r>
          </w:p>
          <w:p w14:paraId="381CF02F">
            <w:pPr>
              <w:rPr>
                <w:lang w:val="es-ES"/>
              </w:rPr>
            </w:pPr>
            <w:r>
              <w:rPr>
                <w:lang w:val="es-ES"/>
              </w:rPr>
              <w:t>P. O. Box 9524 DAR ES SALAAM, TANZANIA</w:t>
            </w:r>
          </w:p>
          <w:p w14:paraId="493711C4">
            <w:r>
              <w:t>Tel. No: +255 22 245 0298/+255 22 245 0206</w:t>
            </w:r>
          </w:p>
          <w:p w14:paraId="60B16C1C">
            <w:r>
              <w:t xml:space="preserve">Email: </w:t>
            </w:r>
            <w:r>
              <w:fldChar w:fldCharType="begin"/>
            </w:r>
            <w:r>
              <w:instrText xml:space="preserve"> HYPERLINK "mailto:nep@tbs.go.tz" </w:instrText>
            </w:r>
            <w:r>
              <w:fldChar w:fldCharType="separate"/>
            </w:r>
            <w:r>
              <w:rPr>
                <w:color w:val="0000FF"/>
                <w:u w:val="single"/>
              </w:rPr>
              <w:t>nep@tbs.go.tz</w:t>
            </w:r>
            <w:r>
              <w:rPr>
                <w:color w:val="0000FF"/>
                <w:u w:val="single"/>
              </w:rPr>
              <w:fldChar w:fldCharType="end"/>
            </w:r>
            <w:r>
              <w:t xml:space="preserve"> Website: www.tbs.go.tz</w:t>
            </w:r>
          </w:p>
          <w:p w14:paraId="499145E6">
            <w:pPr>
              <w:numPr>
                <w:ilvl w:val="0"/>
                <w:numId w:val="0"/>
              </w:numPr>
              <w:spacing w:after="120"/>
              <w:rPr>
                <w:color w:val="0000FF"/>
                <w:u w:val="single"/>
              </w:rPr>
            </w:pPr>
            <w:r>
              <w:t xml:space="preserve">Telefax: +255 22 2450959 E-mail: </w:t>
            </w:r>
            <w:r>
              <w:fldChar w:fldCharType="begin"/>
            </w:r>
            <w:r>
              <w:instrText xml:space="preserve"> HYPERLINK "mailto:info@tbs.go.tz" </w:instrText>
            </w:r>
            <w:r>
              <w:fldChar w:fldCharType="separate"/>
            </w:r>
            <w:r>
              <w:rPr>
                <w:color w:val="0000FF"/>
                <w:u w:val="single"/>
              </w:rPr>
              <w:t>info@tbs.go.tz</w:t>
            </w:r>
            <w:r>
              <w:rPr>
                <w:color w:val="0000FF"/>
                <w:u w:val="single"/>
              </w:rPr>
              <w:fldChar w:fldCharType="end"/>
            </w:r>
            <w:r>
              <w:t xml:space="preserve"> Website: </w:t>
            </w:r>
            <w:r>
              <w:fldChar w:fldCharType="begin"/>
            </w:r>
            <w:r>
              <w:instrText xml:space="preserve"> HYPERLINK "http://www.tbs.go.tz" \t "_blank" </w:instrText>
            </w:r>
            <w:r>
              <w:fldChar w:fldCharType="separate"/>
            </w:r>
            <w:r>
              <w:rPr>
                <w:color w:val="0000FF"/>
                <w:u w:val="single"/>
              </w:rPr>
              <w:t>http://www.tbs.go.tz</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 ],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Soap and organic surface-active products and preparations, in the form of bars, cakes, moulded pieces or shapes, and paper, wadding, felt and nonwovens, impregnated, coated or covered with soap or detergent, for toilet use, incl. medicated products (HS code(s): 340111); Surface active agents (ICS code(s): 71.100.40)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452D001C">
            <w:pPr>
              <w:spacing w:before="120" w:after="120"/>
            </w:pPr>
            <w:r>
              <w:rPr>
                <w:b/>
              </w:rPr>
              <w:t>Title, number of pages and language(s) of the notified document:</w:t>
            </w:r>
            <w:r>
              <w:t xml:space="preserve"> DEAS 186-1: 2025, Bathing soap — specification — Part 1: solid, Second Edition; (26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East African Standard specifies requirements, sampling and test methods for solid bathing soap. It does not apply to carbolic soap or specialty soaps such as, transparent soap, floating soap, liquid soap, beauty soap or sea-water soap.</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36928EA1">
            <w:pPr>
              <w:numPr>
                <w:ilvl w:val="0"/>
                <w:numId w:val="7"/>
              </w:numPr>
              <w:spacing w:before="120" w:after="120"/>
            </w:pPr>
            <w:r>
              <w:t>EAS 377-1, Cosmetics and cosmetics products — Part 1: List of substances prohibited in cosmetic products</w:t>
            </w:r>
          </w:p>
          <w:p w14:paraId="2F76853D">
            <w:pPr>
              <w:numPr>
                <w:ilvl w:val="0"/>
                <w:numId w:val="7"/>
              </w:numPr>
              <w:spacing w:before="120" w:after="120"/>
            </w:pPr>
            <w:r>
              <w:t>EAS 377-2, Cosmetics and cosmetics products — Part 2: List of substances which cosmetic products must not contain except subject to restrictions laid down</w:t>
            </w:r>
          </w:p>
          <w:p w14:paraId="70E24B53">
            <w:pPr>
              <w:numPr>
                <w:ilvl w:val="0"/>
                <w:numId w:val="7"/>
              </w:numPr>
              <w:spacing w:before="120" w:after="120"/>
            </w:pPr>
            <w:r>
              <w:t>EAS 377-3, Cosmetics and cosmetics products — Part 3: List of colourants allowed in cosmetic products</w:t>
            </w:r>
          </w:p>
          <w:p w14:paraId="3470AB03">
            <w:pPr>
              <w:numPr>
                <w:ilvl w:val="0"/>
                <w:numId w:val="7"/>
              </w:numPr>
              <w:spacing w:before="120" w:after="120"/>
            </w:pPr>
            <w:r>
              <w:t>EAS 377-4, Cosmetics and cosmetics products — Part 4: List of preservatives allowed in cosmetic products</w:t>
            </w:r>
          </w:p>
          <w:p w14:paraId="615D4F4E">
            <w:pPr>
              <w:numPr>
                <w:ilvl w:val="0"/>
                <w:numId w:val="7"/>
              </w:numPr>
              <w:spacing w:before="120" w:after="120"/>
            </w:pPr>
            <w:r>
              <w:t>EAS 377-5, Cosmetics and cosmetics products — Part 5: Use of UV filters in cosmetic products</w:t>
            </w:r>
          </w:p>
          <w:p w14:paraId="53B84C89">
            <w:pPr>
              <w:numPr>
                <w:ilvl w:val="0"/>
                <w:numId w:val="7"/>
              </w:numPr>
              <w:spacing w:before="120" w:after="120"/>
            </w:pPr>
            <w:r>
              <w:t>EAS 794, Determination of the microbial inhibition of cosmetic soap bars and liquid hand and body washes — Test method</w:t>
            </w:r>
          </w:p>
          <w:p w14:paraId="605CFE82">
            <w:pPr>
              <w:numPr>
                <w:ilvl w:val="0"/>
                <w:numId w:val="7"/>
              </w:numPr>
              <w:spacing w:before="120" w:after="120"/>
            </w:pPr>
            <w:r>
              <w:t>EAS 814 Determination of biodegradability of surfactants — Test method</w:t>
            </w:r>
          </w:p>
          <w:p w14:paraId="6A9C99CA">
            <w:pPr>
              <w:numPr>
                <w:ilvl w:val="0"/>
                <w:numId w:val="7"/>
              </w:numPr>
              <w:spacing w:before="120" w:after="120"/>
            </w:pPr>
            <w:r>
              <w:t>ISO 457, Analysis of soap — Determination of chloride content — Titrimetric method</w:t>
            </w:r>
          </w:p>
          <w:p w14:paraId="14C4CF0D">
            <w:pPr>
              <w:numPr>
                <w:ilvl w:val="0"/>
                <w:numId w:val="7"/>
              </w:numPr>
              <w:spacing w:before="120" w:after="120"/>
            </w:pPr>
            <w:r>
              <w:t>ISO 456, Surface active agents — Analysis of soaps — Determination of free caustic alkali</w:t>
            </w:r>
          </w:p>
          <w:p w14:paraId="5D47D214">
            <w:pPr>
              <w:numPr>
                <w:ilvl w:val="0"/>
                <w:numId w:val="7"/>
              </w:numPr>
              <w:spacing w:before="120" w:after="120"/>
            </w:pPr>
            <w:r>
              <w:t>ISO 685, Analysis of soap — Determination of alkali content and total fatty matter content</w:t>
            </w:r>
          </w:p>
          <w:p w14:paraId="2753377D">
            <w:pPr>
              <w:numPr>
                <w:ilvl w:val="0"/>
                <w:numId w:val="7"/>
              </w:numPr>
              <w:spacing w:before="120" w:after="120"/>
            </w:pPr>
            <w:r>
              <w:t>ISO 673, Analysis of soap — Determination of ethanol insoluble matter</w:t>
            </w:r>
          </w:p>
          <w:p w14:paraId="3E84714E">
            <w:pPr>
              <w:numPr>
                <w:ilvl w:val="0"/>
                <w:numId w:val="7"/>
              </w:numPr>
              <w:spacing w:before="120" w:after="120"/>
            </w:pPr>
            <w:r>
              <w:t>ISO 862, Surface active agents — Vocabulary</w:t>
            </w:r>
          </w:p>
          <w:p w14:paraId="79FB8E55">
            <w:pPr>
              <w:numPr>
                <w:ilvl w:val="0"/>
                <w:numId w:val="7"/>
              </w:numPr>
              <w:spacing w:before="120" w:after="120"/>
            </w:pPr>
            <w:r>
              <w:t>ISO 1067, Analysis of soap — Determination of unsaponifiable, unsaponified and unsaponified saponfiable matter</w:t>
            </w:r>
          </w:p>
          <w:p w14:paraId="42903A48">
            <w:pPr>
              <w:numPr>
                <w:ilvl w:val="0"/>
                <w:numId w:val="7"/>
              </w:numPr>
              <w:spacing w:before="120" w:after="120"/>
            </w:pPr>
            <w:r>
              <w:t>EAS 186-1:2021: Bathing soap — specification — Part 1: solid</w:t>
            </w:r>
          </w:p>
          <w:p w14:paraId="3218A91C">
            <w:pPr>
              <w:numPr>
                <w:ilvl w:val="0"/>
                <w:numId w:val="7"/>
              </w:numPr>
              <w:spacing w:before="120" w:after="120"/>
            </w:pPr>
            <w:r>
              <w:t>ASTM E1174 Standard Test Method for Evaluation of the Effectiveness of Healthcare Personnel</w:t>
            </w:r>
          </w:p>
          <w:p w14:paraId="771C5F8D">
            <w:pPr>
              <w:numPr>
                <w:ilvl w:val="0"/>
                <w:numId w:val="7"/>
              </w:numPr>
              <w:spacing w:before="120" w:after="120"/>
            </w:pPr>
            <w:r>
              <w:t>Handwash Formulations</w:t>
            </w:r>
          </w:p>
          <w:p w14:paraId="24681779">
            <w:pPr>
              <w:numPr>
                <w:ilvl w:val="0"/>
                <w:numId w:val="7"/>
              </w:numPr>
              <w:spacing w:before="120" w:after="120"/>
              <w:ind w:left="720" w:leftChars="0" w:hanging="360" w:firstLineChars="0"/>
            </w:pPr>
            <w:r>
              <w:t>EN 1276 Evaluation of chemical disinfectant or antiseptic for bactericidal activity</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 and notified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91788">
            <w:r>
              <w:t>Contact person(s):</w:t>
            </w:r>
          </w:p>
          <w:p w14:paraId="1AB88085">
            <w:r>
              <w:t>Ms. Bahati Samillani (NEP officer) and Mr. Clavery Chausi</w:t>
            </w:r>
          </w:p>
          <w:p w14:paraId="33272610">
            <w:r>
              <w:t>Tanzania Bureau of Standards (TBS)</w:t>
            </w:r>
          </w:p>
          <w:p w14:paraId="7FEC130B">
            <w:pPr>
              <w:rPr>
                <w:lang w:val="pt-BR"/>
              </w:rPr>
            </w:pPr>
            <w:r>
              <w:rPr>
                <w:lang w:val="pt-BR"/>
              </w:rPr>
              <w:t>Morogoro/Sam Nujoma Road, Ubungo</w:t>
            </w:r>
          </w:p>
          <w:p w14:paraId="1EA38808">
            <w:pPr>
              <w:rPr>
                <w:lang w:val="pt-BR"/>
              </w:rPr>
            </w:pPr>
            <w:r>
              <w:rPr>
                <w:lang w:val="pt-BR"/>
              </w:rPr>
              <w:t>P O Box 9524</w:t>
            </w:r>
          </w:p>
          <w:p w14:paraId="02A65847">
            <w:pPr>
              <w:rPr>
                <w:lang w:val="pt-BR"/>
              </w:rPr>
            </w:pPr>
            <w:r>
              <w:rPr>
                <w:lang w:val="pt-BR"/>
              </w:rPr>
              <w:t>Dar Es Salaam</w:t>
            </w:r>
          </w:p>
          <w:p w14:paraId="42954634">
            <w:pPr>
              <w:rPr>
                <w:lang w:val="pt-BR"/>
              </w:rPr>
            </w:pPr>
            <w:r>
              <w:rPr>
                <w:lang w:val="pt-BR"/>
              </w:rPr>
              <w:t>Tel: +(255) 22 2450206</w:t>
            </w:r>
          </w:p>
          <w:p w14:paraId="73B30B63">
            <w:pPr>
              <w:rPr>
                <w:lang w:val="pt-BR"/>
              </w:rPr>
            </w:pPr>
            <w:r>
              <w:rPr>
                <w:lang w:val="pt-BR"/>
              </w:rPr>
              <w:t xml:space="preserve">Email: </w:t>
            </w:r>
            <w:r>
              <w:fldChar w:fldCharType="begin"/>
            </w:r>
            <w:r>
              <w:instrText xml:space="preserve"> HYPERLINK "mailto:nep@tbs.go.tz" </w:instrText>
            </w:r>
            <w:r>
              <w:fldChar w:fldCharType="separate"/>
            </w:r>
            <w:r>
              <w:rPr>
                <w:color w:val="0000FF"/>
                <w:u w:val="single"/>
                <w:lang w:val="pt-BR"/>
              </w:rPr>
              <w:t>nep@tbs.go.tz</w:t>
            </w:r>
            <w:r>
              <w:rPr>
                <w:color w:val="0000FF"/>
                <w:u w:val="single"/>
                <w:lang w:val="pt-BR"/>
              </w:rPr>
              <w:fldChar w:fldCharType="end"/>
            </w:r>
            <w:r>
              <w:rPr>
                <w:lang w:val="pt-BR"/>
              </w:rPr>
              <w:t xml:space="preserve">; </w:t>
            </w:r>
            <w:r>
              <w:fldChar w:fldCharType="begin"/>
            </w:r>
            <w:r>
              <w:instrText xml:space="preserve"> HYPERLINK "mailto:bahati.samillani@tbs.go.tz" </w:instrText>
            </w:r>
            <w:r>
              <w:fldChar w:fldCharType="separate"/>
            </w:r>
            <w:r>
              <w:rPr>
                <w:color w:val="0000FF"/>
                <w:u w:val="single"/>
                <w:lang w:val="pt-BR"/>
              </w:rPr>
              <w:t>bahati.samillani@tbs.go.tz</w:t>
            </w:r>
            <w:r>
              <w:rPr>
                <w:color w:val="0000FF"/>
                <w:u w:val="single"/>
                <w:lang w:val="pt-BR"/>
              </w:rPr>
              <w:fldChar w:fldCharType="end"/>
            </w:r>
          </w:p>
          <w:p w14:paraId="28D5C138">
            <w:pPr>
              <w:keepNext/>
              <w:keepLines/>
              <w:pBdr>
                <w:top w:val="none" w:color="auto" w:sz="0" w:space="4"/>
              </w:pBdr>
              <w:spacing w:after="120"/>
              <w:rPr>
                <w:color w:val="0000FF"/>
                <w:u w:val="single"/>
                <w:lang w:val="pt-BR"/>
              </w:rPr>
            </w:pPr>
            <w:r>
              <w:rPr>
                <w:lang w:val="pt-BR"/>
              </w:rPr>
              <w:t xml:space="preserve">Website: </w:t>
            </w:r>
            <w:r>
              <w:fldChar w:fldCharType="begin"/>
            </w:r>
            <w:r>
              <w:instrText xml:space="preserve"> HYPERLINK "http://www.tbs.go.tz" \t "_blank" </w:instrText>
            </w:r>
            <w:r>
              <w:fldChar w:fldCharType="separate"/>
            </w:r>
            <w:r>
              <w:rPr>
                <w:color w:val="0000FF"/>
                <w:u w:val="single"/>
                <w:lang w:val="pt-BR"/>
              </w:rPr>
              <w:t>http://www.tbs.go.tz</w:t>
            </w:r>
            <w:r>
              <w:rPr>
                <w:color w:val="0000FF"/>
                <w:u w:val="single"/>
                <w:lang w:val="pt-BR"/>
              </w:rPr>
              <w:fldChar w:fldCharType="end"/>
            </w:r>
          </w:p>
          <w:p w14:paraId="0CF3A7AD">
            <w:pPr>
              <w:spacing w:before="120" w:after="120"/>
            </w:pPr>
            <w:r>
              <w:rPr>
                <w:b/>
                <w:bCs/>
                <w:iCs/>
              </w:rPr>
              <w:t>Link to notified document(s) and/or contact details for agency or authority which can provide copies upon request:</w:t>
            </w:r>
            <w:r>
              <w:rPr>
                <w:iCs/>
              </w:rPr>
              <w:t xml:space="preserve"> </w:t>
            </w:r>
          </w:p>
          <w:p w14:paraId="42DD2393">
            <w:pPr>
              <w:keepNext/>
              <w:keepLines/>
              <w:pBdr>
                <w:top w:val="none" w:color="auto" w:sz="0" w:space="4"/>
              </w:pBdr>
              <w:spacing w:after="120"/>
              <w:rPr>
                <w:color w:val="0000FF"/>
                <w:u w:val="single"/>
                <w:lang w:val="pt-PT"/>
              </w:rPr>
            </w:pPr>
            <w:r>
              <w:fldChar w:fldCharType="begin"/>
            </w:r>
            <w:r>
              <w:instrText xml:space="preserve"> HYPERLINK "https://members.wto.org/crnattachments/2025/TBT/TZA/25_04249_00_e.pdf" \t "_blank" </w:instrText>
            </w:r>
            <w:r>
              <w:fldChar w:fldCharType="separate"/>
            </w:r>
            <w:r>
              <w:rPr>
                <w:iCs/>
                <w:color w:val="0000FF"/>
                <w:u w:val="single"/>
              </w:rPr>
              <w:t>https://members.wto.org/crnattachments/2025/TBT/TZA/25_04249_00_e.pdf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eastAsia" w:eastAsia="宋体"/>
              <w:b/>
              <w:szCs w:val="16"/>
              <w:lang w:eastAsia="zh-CN"/>
            </w:rPr>
          </w:pPr>
          <w:bookmarkStart w:id="1" w:name="bmkSymbols"/>
          <w:r>
            <w:rPr>
              <w:b/>
              <w:szCs w:val="16"/>
            </w:rPr>
            <w:t>G/TBT/N/BDI/6</w:t>
          </w:r>
          <w:r>
            <w:rPr>
              <w:rFonts w:hint="eastAsia" w:eastAsia="宋体"/>
              <w:b/>
              <w:szCs w:val="16"/>
              <w:lang w:val="en-US" w:eastAsia="zh-CN"/>
            </w:rPr>
            <w:t>21</w:t>
          </w:r>
          <w:r>
            <w:rPr>
              <w:b/>
              <w:szCs w:val="16"/>
            </w:rPr>
            <w:t>, G/TBT/N/KEN/18</w:t>
          </w:r>
          <w:r>
            <w:rPr>
              <w:rFonts w:hint="eastAsia" w:eastAsia="宋体"/>
              <w:b/>
              <w:szCs w:val="16"/>
              <w:lang w:val="en-US" w:eastAsia="zh-CN"/>
            </w:rPr>
            <w:t>21</w:t>
          </w:r>
          <w:r>
            <w:rPr>
              <w:b/>
              <w:szCs w:val="16"/>
            </w:rPr>
            <w:t>, G/TBT/N/RWA/12</w:t>
          </w:r>
          <w:r>
            <w:rPr>
              <w:rFonts w:hint="eastAsia" w:eastAsia="宋体"/>
              <w:b/>
              <w:szCs w:val="16"/>
              <w:lang w:val="en-US" w:eastAsia="zh-CN"/>
            </w:rPr>
            <w:t>20</w:t>
          </w:r>
          <w:r>
            <w:rPr>
              <w:b/>
              <w:szCs w:val="16"/>
            </w:rPr>
            <w:t>, G/TBT/N/TZA/136</w:t>
          </w:r>
          <w:r>
            <w:rPr>
              <w:rFonts w:hint="eastAsia" w:eastAsia="宋体"/>
              <w:b/>
              <w:szCs w:val="16"/>
              <w:lang w:val="en-US" w:eastAsia="zh-CN"/>
            </w:rPr>
            <w:t>2</w:t>
          </w:r>
          <w:r>
            <w:rPr>
              <w:b/>
              <w:szCs w:val="16"/>
            </w:rPr>
            <w:t>, G/TBT/N/UGA/217</w:t>
          </w:r>
          <w:bookmarkEnd w:id="1"/>
          <w:r>
            <w:rPr>
              <w:rFonts w:hint="eastAsia" w:eastAsia="宋体"/>
              <w:b/>
              <w:szCs w:val="16"/>
              <w:lang w:val="en-US" w:eastAsia="zh-CN"/>
            </w:rPr>
            <w:t>6</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259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DFC1901"/>
    <w:rsid w:val="24A00E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qFormat="1"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uiPriority="99" w:name="Table Grid 2"/>
    <w:lsdException w:qFormat="1"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673</Words>
  <Characters>3982</Characters>
  <Lines>38</Lines>
  <Paragraphs>10</Paragraphs>
  <TotalTime>0</TotalTime>
  <ScaleCrop>false</ScaleCrop>
  <LinksUpToDate>false</LinksUpToDate>
  <CharactersWithSpaces>4598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2025-07-03T14:59:19Z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3CC2A9CF37E3420B8A9EA272AF224311_12</vt:lpwstr>
  </property>
</Properties>
</file>