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4EBB98EB" w14:textId="77777777">
      <w:pPr>
        <w:pStyle w:val="Title"/>
      </w:pPr>
      <w:r w:rsidRPr="00EF68C9">
        <w:t>NOTIFICACIÓN</w:t>
      </w:r>
    </w:p>
    <w:p w:rsidR="002F663C" w:rsidRPr="00EF68C9" w:rsidP="00D31A79" w14:paraId="0DE64D7C" w14:textId="77777777">
      <w:pPr>
        <w:pStyle w:val="Title3"/>
      </w:pPr>
      <w:r w:rsidRPr="00EF68C9">
        <w:t>Addendum</w:t>
      </w:r>
    </w:p>
    <w:p w:rsidR="002F663C" w:rsidP="00B22706" w14:paraId="573746EB" w14:textId="77777777">
      <w:r w:rsidRPr="00EF68C9">
        <w:t>La siguiente comunicación, de fecha 2 de julio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7EA87A09" w14:textId="77777777">
      <w:pPr>
        <w:rPr>
          <w:rFonts w:eastAsia="Calibri" w:cs="Times New Roman"/>
        </w:rPr>
      </w:pPr>
    </w:p>
    <w:p w:rsidR="002F663C" w:rsidRPr="00EF68C9" w:rsidP="00EF68C9" w14:paraId="205EB537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6C5AC1E4" w14:textId="77777777"/>
    <w:p w:rsidR="00B22706" w:rsidRPr="00EF68C9" w:rsidP="00EF68C9" w14:paraId="70CD2988" w14:textId="77777777"/>
    <w:p w:rsidR="002F663C" w:rsidRPr="00EF68C9" w:rsidP="00EF68C9" w14:paraId="09BF4138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RTCA 97.01.81:22 Productos Eléctricos. Refrigeradores y Congeladores Electrodomésticos. Especificaciones de eficiencia energética.</w:t>
      </w:r>
    </w:p>
    <w:p w:rsidR="002F663C" w:rsidRPr="00EF68C9" w:rsidP="00EF68C9" w14:paraId="0935A9BC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797757EF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6ABD411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27BE55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27575B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1F30E98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1FC229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61A19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25B41E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265D28E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0C8F03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7B498F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292CD50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EF6FDC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473CA8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3088765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7F5A51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65CC4A7C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69526809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http://reglatec.go.cr/reglatec/principal.jsp</w:t>
              </w:r>
            </w:hyperlink>
          </w:p>
          <w:p w:rsidR="002F663C" w:rsidRPr="00EF68C9" w:rsidP="00442BDE" w14:paraId="196E1E2D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https://members.wto.org/crnattachments/2025/TBT/CRI/final_measure/25_04302_01_s.pdf</w:t>
              </w:r>
            </w:hyperlink>
          </w:p>
        </w:tc>
      </w:tr>
      <w:tr w14:paraId="50904E2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E2FF6A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1117A20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2B04D3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EF05FD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B1296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231B8AB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72A56A6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FBBD9E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7699945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7CDCDA9E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7370090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24A3728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2D6D3EF8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53158416" w14:textId="77777777">
            <w:pPr>
              <w:spacing w:before="120" w:after="120"/>
            </w:pPr>
            <w:r>
              <w:t>Equivalencia normativa Resolución Nº0012-2025-DE</w:t>
            </w:r>
          </w:p>
          <w:p w:rsidR="00C838A8" w:rsidP="00444BD5" w14:paraId="7B793195" w14:textId="77777777">
            <w:pPr>
              <w:spacing w:before="120" w:after="120"/>
            </w:pPr>
            <w:hyperlink r:id="rId9" w:tgtFrame="_blank" w:history="1">
              <w:r>
                <w:rPr>
                  <w:color w:val="0000FF"/>
                  <w:u w:val="single"/>
                </w:rPr>
                <w:t>https://members.wto.org/crnattachments/2025/TBT/CRI/25_04302_00_s.pdf</w:t>
              </w:r>
            </w:hyperlink>
          </w:p>
        </w:tc>
      </w:tr>
    </w:tbl>
    <w:p w:rsidR="002F663C" w:rsidRPr="00EF68C9" w:rsidP="00EF68C9" w14:paraId="2C183587" w14:textId="77777777"/>
    <w:p w:rsidR="003918E9" w:rsidRPr="00F95856" w:rsidP="00B03883" w14:paraId="37CA54FC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Con fundamento en el Decreto 44395-MEIC, Decreto 44418 - COMEX-MEIC-MINAE "Reglamento Técnico Centroamericano RTCA 97.01.81:22 Productos Eléctricos. Refrigeradores y Congeladores Electrodomésticos" y el Decreto 44855 – MINAE Reglamento Complemento para la Aplicación del RTCA 97.01.81:22 Productos Eléctricos. Refrigeradores y Congeladores Electrodomésticos y lo dispuesto en el considerando primero de la esta resolución se otorga la </w:t>
      </w:r>
      <w:r w:rsidRPr="00EF68C9" w:rsidR="00EF68C9">
        <w:t>equivalencia solicitada, para la normativa extranjera "CSA-C300-15, "Energy performance and capacity of household refrigerators, refrigerator freezers, freezers, and wine chillers". Este criterio de equivalencia está asociado a los equipos indicados en el ANEXO A de esta Resolución.</w:t>
      </w:r>
    </w:p>
    <w:p w:rsidR="00EF68C9" w:rsidRPr="00EF68C9" w:rsidP="00B03883" w14:paraId="682B1253" w14:textId="77777777">
      <w:pPr>
        <w:spacing w:before="120" w:after="120"/>
      </w:pPr>
    </w:p>
    <w:p w:rsidR="00D60927" w:rsidRPr="00B22706" w:rsidP="003918E9" w14:paraId="576ADEA1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5277F93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4B4EC55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7367371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77904C5A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7C4DDBF0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517087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A08C66A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DB0AC98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RPr="009A3196" w:rsidP="00583508" w14:paraId="04F56A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bookmarkStart w:id="7" w:name="spsSymbolHeader"/>
    <w:bookmarkStart w:id="8" w:name="_Hlk23403601"/>
    <w:bookmarkStart w:id="9" w:name="_Hlk23403602"/>
    <w:r w:rsidRPr="009A3196">
      <w:rPr>
        <w:lang w:val="en-GB"/>
      </w:rPr>
      <w:t>G/TBT/N/CRI/198/Add.1</w:t>
    </w:r>
    <w:bookmarkEnd w:id="7"/>
  </w:p>
  <w:p w:rsidR="00470C19" w:rsidRPr="009A3196" w:rsidP="00583508" w14:paraId="56027D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EF68C9" w:rsidRPr="00EF68C9" w:rsidP="00583508" w14:paraId="38926D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24CC331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7AAF265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0421EEA0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49D1795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48D1A1D9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D3AD228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D790241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599E7ACE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9A3196" w:rsidP="00D763A2" w14:paraId="2FDA1C36" w14:textId="77777777">
          <w:pPr>
            <w:jc w:val="right"/>
            <w:rPr>
              <w:rFonts w:eastAsia="Calibri" w:cs="Times New Roman"/>
              <w:b/>
              <w:szCs w:val="16"/>
              <w:lang w:val="en-GB"/>
            </w:rPr>
          </w:pPr>
          <w:bookmarkStart w:id="16" w:name="bmkSymbols"/>
          <w:r w:rsidRPr="009A3196">
            <w:rPr>
              <w:rFonts w:eastAsia="Calibri" w:cs="Times New Roman"/>
              <w:b/>
              <w:szCs w:val="16"/>
              <w:lang w:val="en-GB"/>
            </w:rPr>
            <w:t>G/TBT/N/CRI/198/Add.1</w:t>
          </w:r>
          <w:bookmarkEnd w:id="16"/>
        </w:p>
      </w:tc>
    </w:tr>
    <w:tr w14:paraId="5EC77D4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06587220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0A1EE86E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3 de julio de 2025</w:t>
          </w:r>
          <w:bookmarkEnd w:id="17"/>
        </w:p>
      </w:tc>
    </w:tr>
    <w:tr w14:paraId="37F2809B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61E0B46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(25-4292)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9A34748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BDB3E3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D3C7FE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45042A65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34EF399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9422816">
    <w:abstractNumId w:val="9"/>
  </w:num>
  <w:num w:numId="2" w16cid:durableId="1153446119">
    <w:abstractNumId w:val="7"/>
  </w:num>
  <w:num w:numId="3" w16cid:durableId="1387223885">
    <w:abstractNumId w:val="6"/>
  </w:num>
  <w:num w:numId="4" w16cid:durableId="1996377939">
    <w:abstractNumId w:val="5"/>
  </w:num>
  <w:num w:numId="5" w16cid:durableId="1598979054">
    <w:abstractNumId w:val="4"/>
  </w:num>
  <w:num w:numId="6" w16cid:durableId="1631859936">
    <w:abstractNumId w:val="12"/>
  </w:num>
  <w:num w:numId="7" w16cid:durableId="2012946490">
    <w:abstractNumId w:val="11"/>
  </w:num>
  <w:num w:numId="8" w16cid:durableId="1789003660">
    <w:abstractNumId w:val="10"/>
  </w:num>
  <w:num w:numId="9" w16cid:durableId="11937689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55522839">
    <w:abstractNumId w:val="13"/>
  </w:num>
  <w:num w:numId="11" w16cid:durableId="759833166">
    <w:abstractNumId w:val="8"/>
  </w:num>
  <w:num w:numId="12" w16cid:durableId="2141418140">
    <w:abstractNumId w:val="3"/>
  </w:num>
  <w:num w:numId="13" w16cid:durableId="1279491514">
    <w:abstractNumId w:val="2"/>
  </w:num>
  <w:num w:numId="14" w16cid:durableId="277034015">
    <w:abstractNumId w:val="1"/>
  </w:num>
  <w:num w:numId="15" w16cid:durableId="1449735493">
    <w:abstractNumId w:val="0"/>
  </w:num>
  <w:num w:numId="16" w16cid:durableId="1797943656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2B07"/>
    <w:rsid w:val="003D3546"/>
    <w:rsid w:val="003D6420"/>
    <w:rsid w:val="00417D8E"/>
    <w:rsid w:val="00424340"/>
    <w:rsid w:val="004244A9"/>
    <w:rsid w:val="0043626D"/>
    <w:rsid w:val="00442BDE"/>
    <w:rsid w:val="00444BD5"/>
    <w:rsid w:val="004624C2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D0DE4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3196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C5094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3815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F40E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://reglatec.go.cr/reglatec/principal.jsp" TargetMode="External" /><Relationship Id="rId8" Type="http://schemas.openxmlformats.org/officeDocument/2006/relationships/hyperlink" Target="https://members.wto.org/crnattachments/2025/TBT/CRI/final_measure/25_04302_01_s.pdf" TargetMode="External" /><Relationship Id="rId9" Type="http://schemas.openxmlformats.org/officeDocument/2006/relationships/hyperlink" Target="https://members.wto.org/crnattachments/2025/TBT/CRI/25_04302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ipiani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04F826-56F3-406C-8DD4-F395A69F835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2025-07-03T07:57:00Z</dcterms:created>
  <dcterms:modified xsi:type="dcterms:W3CDTF">2025-07-03T08:47:00Z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