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0A5C692" w14:textId="77777777">
      <w:pPr>
        <w:pStyle w:val="Title"/>
      </w:pPr>
      <w:r w:rsidRPr="002F663C">
        <w:t>NOTIFICATION</w:t>
      </w:r>
    </w:p>
    <w:p w:rsidR="002F663C" w:rsidRPr="002F663C" w:rsidP="00DD3DD7" w14:paraId="52BFAD00" w14:textId="77777777">
      <w:pPr>
        <w:pStyle w:val="Title3"/>
      </w:pPr>
      <w:r w:rsidRPr="002F663C">
        <w:t>Addendum</w:t>
      </w:r>
    </w:p>
    <w:p w:rsidR="002F663C" w:rsidP="001E2E4A" w14:paraId="1E5CAA4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3FE0285" w14:textId="77777777">
      <w:pPr>
        <w:rPr>
          <w:rFonts w:eastAsia="Calibri" w:cs="Times New Roman"/>
        </w:rPr>
      </w:pPr>
    </w:p>
    <w:p w:rsidR="002F663C" w:rsidRPr="002F663C" w:rsidP="002F663C" w14:paraId="22B38B2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CEDFAAF" w14:textId="77777777">
      <w:pPr>
        <w:rPr>
          <w:rFonts w:eastAsia="Calibri" w:cs="Times New Roman"/>
        </w:rPr>
      </w:pPr>
    </w:p>
    <w:p w:rsidR="00C14444" w:rsidRPr="002F663C" w:rsidP="002F663C" w14:paraId="30B6E929" w14:textId="77777777">
      <w:pPr>
        <w:rPr>
          <w:rFonts w:eastAsia="Calibri" w:cs="Times New Roman"/>
        </w:rPr>
      </w:pPr>
    </w:p>
    <w:p w:rsidR="002F663C" w:rsidRPr="002F663C" w:rsidP="002F663C" w14:paraId="741B9EB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Updated Proposal - Ministerial class exemption order for the exceptional importation and sale of certain foods for a special dietary purpose to mitigate a shortage or risk of a shortage.</w:t>
      </w:r>
    </w:p>
    <w:p w:rsidR="002F663C" w:rsidRPr="002F663C" w:rsidP="002F663C" w14:paraId="62A49DA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9A0308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604030E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86D52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173AB5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D8167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14 August 2025</w:t>
            </w:r>
          </w:p>
        </w:tc>
      </w:tr>
      <w:tr w14:paraId="637210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07A0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0B3F9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9E0C8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F181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0FB75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F2386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F666B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732B3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117E9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0FD24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A75834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93A00A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https://www.canada.ca/en/health-canada/services/food-nutrition/public-involvement-partnerships/ministerial-exemption-exceptional-importation-certain-foods-mitigate-shortage.html</w:t>
              </w:r>
            </w:hyperlink>
            <w:r w:rsidRPr="002F663C" w:rsidR="00D157F0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0136DF0F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https://www.canada.ca/fr/sante-canada/services/aliments-nutrition/participation-public-partenariats/exemption-ministerie-importation-exceptionnelle-certains-aliments-attenuer-penurie.html</w:t>
              </w:r>
            </w:hyperlink>
            <w:r w:rsidRPr="002F663C" w:rsidR="00D157F0">
              <w:rPr>
                <w:rFonts w:eastAsia="Calibri" w:cs="Times New Roman"/>
              </w:rPr>
              <w:t xml:space="preserve"> (French)</w:t>
            </w:r>
          </w:p>
        </w:tc>
      </w:tr>
      <w:tr w14:paraId="040230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5C8C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28BC0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6757B2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D20B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1DCE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9800D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93DEA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D1C4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1BB4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DF4FE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3501D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C7A12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21BE5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393E22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B57606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proposed measure notified in G/TBT/N/CAN/731 (dated October 7, 2024) has been revised. The purpose of this Notice of Intent (NOI) is to outline the revisions made to the Minister of Health's proposal to make a ministerial class exemption order for the exceptional importation and sale of infant formula, human milk fortifiers and formulated liquid diets to mitigate a shortage or the risk of a shortage of these products.</w:t>
      </w:r>
    </w:p>
    <w:p w:rsidR="006C5A96" w:rsidP="006C5A96" w14:paraId="121A741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A1565D" w:rsidP="003971FF" w14:paraId="1BE5399B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49F8E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5585C6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BCA9D9D" w14:textId="77777777">
      <w:r>
        <w:separator/>
      </w:r>
    </w:p>
  </w:footnote>
  <w:footnote w:type="continuationSeparator" w:id="1">
    <w:p w:rsidR="004D3A6A" w:rsidP="00ED54E0" w14:paraId="17F70FCF" w14:textId="77777777">
      <w:r>
        <w:continuationSeparator/>
      </w:r>
    </w:p>
  </w:footnote>
  <w:footnote w:id="2">
    <w:p w:rsidR="007F6EA2" w14:paraId="20E0105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A0975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7E97E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3A41A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99A7B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C027B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G/TBT/N/CAN/731/Add.1</w:t>
    </w:r>
    <w:bookmarkEnd w:id="3"/>
  </w:p>
  <w:p w:rsidR="00DD3DD7" w:rsidRPr="00DD3DD7" w:rsidP="00DD3DD7" w14:paraId="263978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D286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87DB4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C833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EF8A0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8E365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AA3757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477104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B8CD2A" w14:textId="77777777">
          <w:pPr>
            <w:jc w:val="right"/>
            <w:rPr>
              <w:b/>
              <w:szCs w:val="16"/>
            </w:rPr>
          </w:pPr>
        </w:p>
      </w:tc>
    </w:tr>
    <w:tr w14:paraId="039F55F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BDEFCD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496F2C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G/TBT/N/CAN/731/Add.1</w:t>
          </w:r>
          <w:bookmarkEnd w:id="4"/>
        </w:p>
        <w:p w:rsidR="00C14444" w:rsidRPr="00C14444" w:rsidP="00C14444" w14:paraId="1DEC0C44" w14:textId="77777777">
          <w:pPr>
            <w:jc w:val="center"/>
            <w:rPr>
              <w:szCs w:val="16"/>
            </w:rPr>
          </w:pPr>
        </w:p>
      </w:tc>
    </w:tr>
    <w:tr w14:paraId="201697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B270C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9C452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July 2025</w:t>
          </w:r>
          <w:bookmarkEnd w:id="5"/>
        </w:p>
      </w:tc>
    </w:tr>
    <w:tr w14:paraId="530219A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DBF06A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(25-4335)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6E355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64F69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2A033C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F02886" w14:textId="01624462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r>
            <w:rPr>
              <w:rFonts w:eastAsia="Calibri" w:cs="Times New Roman"/>
              <w:bCs/>
              <w:szCs w:val="18"/>
            </w:rPr>
            <w:t>/</w:t>
          </w:r>
          <w:r w:rsidRPr="002F663C">
            <w:rPr>
              <w:rFonts w:eastAsia="Calibri" w:cs="Times New Roman"/>
              <w:bCs/>
              <w:szCs w:val="18"/>
            </w:rPr>
            <w:t>French</w:t>
          </w:r>
          <w:bookmarkEnd w:id="7"/>
        </w:p>
      </w:tc>
    </w:tr>
  </w:tbl>
  <w:p w:rsidR="00ED54E0" w:rsidP="00DD3DD7" w14:paraId="0F8E747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9439562">
    <w:abstractNumId w:val="9"/>
  </w:num>
  <w:num w:numId="2" w16cid:durableId="915896021">
    <w:abstractNumId w:val="7"/>
  </w:num>
  <w:num w:numId="3" w16cid:durableId="1510413687">
    <w:abstractNumId w:val="6"/>
  </w:num>
  <w:num w:numId="4" w16cid:durableId="1756436057">
    <w:abstractNumId w:val="5"/>
  </w:num>
  <w:num w:numId="5" w16cid:durableId="1410078489">
    <w:abstractNumId w:val="4"/>
  </w:num>
  <w:num w:numId="6" w16cid:durableId="949824887">
    <w:abstractNumId w:val="12"/>
  </w:num>
  <w:num w:numId="7" w16cid:durableId="1736003712">
    <w:abstractNumId w:val="11"/>
  </w:num>
  <w:num w:numId="8" w16cid:durableId="1924796924">
    <w:abstractNumId w:val="10"/>
  </w:num>
  <w:num w:numId="9" w16cid:durableId="20692603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4360869">
    <w:abstractNumId w:val="13"/>
  </w:num>
  <w:num w:numId="11" w16cid:durableId="1238440741">
    <w:abstractNumId w:val="8"/>
  </w:num>
  <w:num w:numId="12" w16cid:durableId="1917668487">
    <w:abstractNumId w:val="3"/>
  </w:num>
  <w:num w:numId="13" w16cid:durableId="1943954096">
    <w:abstractNumId w:val="2"/>
  </w:num>
  <w:num w:numId="14" w16cid:durableId="1401102607">
    <w:abstractNumId w:val="1"/>
  </w:num>
  <w:num w:numId="15" w16cid:durableId="1628659552">
    <w:abstractNumId w:val="0"/>
  </w:num>
  <w:num w:numId="16" w16cid:durableId="180546548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B7E33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76D7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32EDA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1BF0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57F0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1368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3BBE5D"/>
  <w15:docId w15:val="{7F6674F8-8BB4-46CE-9650-FF7A53DD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canada.ca/en/health-canada/services/food-nutrition/public-involvement-partnerships/ministerial-exemption-exceptional-importation-certain-foods-mitigate-shortage.html" TargetMode="External" /><Relationship Id="rId8" Type="http://schemas.openxmlformats.org/officeDocument/2006/relationships/hyperlink" Target="https://www.canada.ca/fr/sante-canada/services/aliments-nutrition/participation-public-partenariats/exemption-ministerie-importation-exceptionnelle-certains-aliments-attenuer-penurie.htm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2FECF2-8AE9-4608-8054-C645FDB39F1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2025-07-03T14:21:00Z</dcterms:created>
  <dcterms:modified xsi:type="dcterms:W3CDTF">2025-07-03T14:30:00Z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