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747A1A33" w14:textId="77777777">
      <w:pPr>
        <w:pStyle w:val="Title"/>
      </w:pPr>
      <w:r w:rsidRPr="002F663C">
        <w:t>NOTIFICATION</w:t>
      </w:r>
    </w:p>
    <w:p w:rsidR="002F663C" w:rsidRPr="002F663C" w:rsidP="00DD3DD7" w14:paraId="0B4C135D" w14:textId="77777777">
      <w:pPr>
        <w:pStyle w:val="Title3"/>
      </w:pPr>
      <w:r w:rsidRPr="002F663C">
        <w:t>Addendum</w:t>
      </w:r>
    </w:p>
    <w:p w:rsidR="002F663C" w:rsidP="001E2E4A" w14:paraId="008F7B9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26 June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1B84975D" w14:textId="77777777">
      <w:pPr>
        <w:rPr>
          <w:rFonts w:eastAsia="Calibri" w:cs="Times New Roman"/>
        </w:rPr>
      </w:pPr>
    </w:p>
    <w:p w:rsidR="002F663C" w:rsidRPr="002F663C" w:rsidP="002F663C" w14:paraId="48AF7FE9" w14:textId="77777777">
      <w:pPr>
        <w:jc w:val="center"/>
        <w:rPr>
          <w:rFonts w:eastAsia="Calibri" w:cs="Times New Roman"/>
          <w:b/>
        </w:rPr>
      </w:pPr>
      <w:r w:rsidRPr="002F663C">
        <w:rPr>
          <w:rFonts w:eastAsia="Calibri" w:cs="Times New Roman"/>
          <w:b/>
        </w:rPr>
        <w:t>_______________</w:t>
      </w:r>
    </w:p>
    <w:p w:rsidR="002F663C" w:rsidP="002F663C" w14:paraId="0FCAEAAC" w14:textId="77777777">
      <w:pPr>
        <w:rPr>
          <w:rFonts w:eastAsia="Calibri" w:cs="Times New Roman"/>
        </w:rPr>
      </w:pPr>
    </w:p>
    <w:p w:rsidR="00C14444" w:rsidRPr="002F663C" w:rsidP="002F663C" w14:paraId="76997C2F" w14:textId="77777777">
      <w:pPr>
        <w:rPr>
          <w:rFonts w:eastAsia="Calibri" w:cs="Times New Roman"/>
        </w:rPr>
      </w:pPr>
    </w:p>
    <w:p w:rsidR="002F663C" w:rsidRPr="002F663C" w:rsidP="002F663C" w14:paraId="793DFDA6"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Agency Information Collection Activities; Extension of </w:t>
      </w:r>
      <w:r w:rsidRPr="00022513">
        <w:rPr>
          <w:rFonts w:eastAsia="Calibri" w:cs="Times New Roman"/>
          <w:bCs/>
          <w:szCs w:val="18"/>
        </w:rPr>
        <w:t>Collection; Comment Request; Safety Standard for Automatic Residential Garage Door Operators</w:t>
      </w:r>
    </w:p>
    <w:p w:rsidR="002F663C" w:rsidRPr="002F663C" w:rsidP="002F663C" w14:paraId="5A38BCC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06E4C67"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4DAEA7F5"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2FE63A2" w14:textId="77777777" w:rsidTr="00E9471B">
        <w:tblPrEx>
          <w:tblW w:w="9049" w:type="dxa"/>
          <w:tblLayout w:type="fixed"/>
          <w:tblLook w:val="04A0"/>
        </w:tblPrEx>
        <w:tc>
          <w:tcPr>
            <w:tcW w:w="851" w:type="dxa"/>
            <w:shd w:val="clear" w:color="auto" w:fill="auto"/>
          </w:tcPr>
          <w:p w:rsidR="002F663C" w:rsidRPr="00711F9C" w:rsidP="00C14444" w14:paraId="6275E28F"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F816B4D"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7F585979" w14:textId="77777777" w:rsidTr="00E9471B">
        <w:tblPrEx>
          <w:tblW w:w="9049" w:type="dxa"/>
          <w:tblLayout w:type="fixed"/>
          <w:tblLook w:val="04A0"/>
        </w:tblPrEx>
        <w:tc>
          <w:tcPr>
            <w:tcW w:w="851" w:type="dxa"/>
            <w:shd w:val="clear" w:color="auto" w:fill="auto"/>
          </w:tcPr>
          <w:p w:rsidR="002F663C" w:rsidRPr="00711F9C" w:rsidP="00C14444" w14:paraId="7440FE96"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C73BE4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7B4ECA4B" w14:textId="77777777" w:rsidTr="00E9471B">
        <w:tblPrEx>
          <w:tblW w:w="9049" w:type="dxa"/>
          <w:tblLayout w:type="fixed"/>
          <w:tblLook w:val="04A0"/>
        </w:tblPrEx>
        <w:tc>
          <w:tcPr>
            <w:tcW w:w="851" w:type="dxa"/>
            <w:shd w:val="clear" w:color="auto" w:fill="auto"/>
          </w:tcPr>
          <w:p w:rsidR="002F663C" w:rsidRPr="00711F9C" w:rsidP="00C14444" w14:paraId="7B6D7E80"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29AE4F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2D26265E" w14:textId="77777777" w:rsidTr="00E9471B">
        <w:tblPrEx>
          <w:tblW w:w="9049" w:type="dxa"/>
          <w:tblLayout w:type="fixed"/>
          <w:tblLook w:val="04A0"/>
        </w:tblPrEx>
        <w:tc>
          <w:tcPr>
            <w:tcW w:w="851" w:type="dxa"/>
            <w:shd w:val="clear" w:color="auto" w:fill="auto"/>
          </w:tcPr>
          <w:p w:rsidR="002F663C" w:rsidRPr="00711F9C" w:rsidP="00C14444" w14:paraId="18B3950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3C69426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6862B279" w14:textId="77777777" w:rsidTr="00E9471B">
        <w:tblPrEx>
          <w:tblW w:w="9049" w:type="dxa"/>
          <w:tblLayout w:type="fixed"/>
          <w:tblLook w:val="04A0"/>
        </w:tblPrEx>
        <w:tc>
          <w:tcPr>
            <w:tcW w:w="851" w:type="dxa"/>
            <w:shd w:val="clear" w:color="auto" w:fill="auto"/>
          </w:tcPr>
          <w:p w:rsidR="002F663C" w:rsidRPr="00711F9C" w:rsidP="00C14444" w14:paraId="2B9AA4A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66ABD04B"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75871BE" w14:textId="77777777" w:rsidTr="00E9471B">
        <w:tblPrEx>
          <w:tblW w:w="9049" w:type="dxa"/>
          <w:tblLayout w:type="fixed"/>
          <w:tblLook w:val="04A0"/>
        </w:tblPrEx>
        <w:tc>
          <w:tcPr>
            <w:tcW w:w="851" w:type="dxa"/>
            <w:shd w:val="clear" w:color="auto" w:fill="auto"/>
          </w:tcPr>
          <w:p w:rsidR="002F663C" w:rsidRPr="00711F9C" w:rsidP="00C14444" w14:paraId="2D65B50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31DDDA8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7154DDA"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656BAE76" w14:textId="77777777" w:rsidTr="00E9471B">
        <w:tblPrEx>
          <w:tblW w:w="9049" w:type="dxa"/>
          <w:tblLayout w:type="fixed"/>
          <w:tblLook w:val="04A0"/>
        </w:tblPrEx>
        <w:tc>
          <w:tcPr>
            <w:tcW w:w="851" w:type="dxa"/>
            <w:shd w:val="clear" w:color="auto" w:fill="auto"/>
          </w:tcPr>
          <w:p w:rsidR="002F663C" w:rsidRPr="00711F9C" w:rsidP="00C14444" w14:paraId="17108627"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6FF75105" w14:textId="77777777">
            <w:pPr>
              <w:spacing w:before="60" w:after="60"/>
              <w:rPr>
                <w:rFonts w:eastAsia="Calibri" w:cs="Times New Roman"/>
              </w:rPr>
            </w:pPr>
            <w:r>
              <w:rPr>
                <w:rFonts w:eastAsia="Calibri" w:cs="Times New Roman"/>
              </w:rPr>
              <w:t>C</w:t>
            </w:r>
            <w:r w:rsidRPr="002F663C">
              <w:rPr>
                <w:rFonts w:eastAsia="Calibri" w:cs="Times New Roman"/>
              </w:rPr>
              <w:t xml:space="preserve">ontent or scope of </w:t>
            </w:r>
            <w:r w:rsidRPr="002F663C">
              <w:rPr>
                <w:rFonts w:eastAsia="Calibri" w:cs="Times New Roman"/>
              </w:rPr>
              <w:t>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DEC184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8381403" w14:textId="77777777" w:rsidTr="00E9471B">
        <w:tblPrEx>
          <w:tblW w:w="9049" w:type="dxa"/>
          <w:tblLayout w:type="fixed"/>
          <w:tblLook w:val="04A0"/>
        </w:tblPrEx>
        <w:tc>
          <w:tcPr>
            <w:tcW w:w="851" w:type="dxa"/>
            <w:shd w:val="clear" w:color="auto" w:fill="auto"/>
          </w:tcPr>
          <w:p w:rsidR="002F663C" w:rsidRPr="00711F9C" w:rsidP="00C14444" w14:paraId="6F10C2E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7111F02E"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811C8EA"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7A64A84E"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0299A3CA"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5B2D1BC7" w14:textId="77777777">
            <w:pPr>
              <w:spacing w:before="120" w:after="120"/>
              <w:rPr>
                <w:rFonts w:eastAsia="Calibri" w:cs="Times New Roman"/>
              </w:rPr>
            </w:pPr>
            <w:r>
              <w:rPr>
                <w:rFonts w:eastAsia="Calibri" w:cs="Times New Roman"/>
              </w:rPr>
              <w:t>Notice of Information Collection; Request for Comment by 22 August 2025</w:t>
            </w:r>
          </w:p>
          <w:p w:rsidR="00467A46" w:rsidP="00EB7B40" w14:paraId="6C8F7F41"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https://members.wto.org/crnattachments/2025/TBT/USA/25_04189_00_e.pdf</w:t>
              </w:r>
            </w:hyperlink>
          </w:p>
        </w:tc>
      </w:tr>
      <w:bookmarkEnd w:id="0"/>
    </w:tbl>
    <w:p w:rsidR="002F663C" w:rsidRPr="002F663C" w:rsidP="002F663C" w14:paraId="3D558CDA" w14:textId="77777777">
      <w:pPr>
        <w:jc w:val="left"/>
        <w:rPr>
          <w:rFonts w:eastAsia="Calibri" w:cs="Times New Roman"/>
          <w:highlight w:val="yellow"/>
        </w:rPr>
      </w:pPr>
    </w:p>
    <w:p w:rsidR="003971FF" w:rsidRPr="007F6EA2" w:rsidP="00B16ACF" w14:paraId="16096ADA"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As required by the Paperwork </w:t>
      </w:r>
      <w:r w:rsidRPr="002F663C">
        <w:rPr>
          <w:rFonts w:eastAsia="Calibri" w:cs="Times New Roman"/>
          <w:szCs w:val="18"/>
        </w:rPr>
        <w:t>Reduction Act of 1995 (PRA), the Consumer Product Safety Commission (CPSC or Commission) requests comments on a proposed extension of approval of information collection requirements associated with the Safety Standard for Automatic Residential Garage Door Operators. The Office of Management and Budget (OMB) previously approved the collection of information under control number 3041-0125. OMB's most recent extension of approval will expire on 30 September 2025. The Commission will consider all comments recei</w:t>
      </w:r>
      <w:r w:rsidRPr="002F663C">
        <w:rPr>
          <w:rFonts w:eastAsia="Calibri" w:cs="Times New Roman"/>
          <w:szCs w:val="18"/>
        </w:rPr>
        <w:t>ved in response to this notice before requesting an extension of this collection of information from OMB.</w:t>
      </w:r>
    </w:p>
    <w:p w:rsidR="004D5C02" w:rsidRPr="002F663C" w:rsidP="00B16ACF" w14:paraId="0254F701" w14:textId="77777777">
      <w:pPr>
        <w:spacing w:before="120" w:after="120"/>
        <w:rPr>
          <w:rFonts w:eastAsia="Calibri" w:cs="Times New Roman"/>
          <w:szCs w:val="18"/>
        </w:rPr>
      </w:pPr>
      <w:r w:rsidRPr="002F663C">
        <w:rPr>
          <w:rFonts w:eastAsia="Calibri" w:cs="Times New Roman"/>
          <w:szCs w:val="18"/>
        </w:rPr>
        <w:t>Submit comments on the collection of information by 22 August 2025.</w:t>
      </w:r>
    </w:p>
    <w:p w:rsidR="004D5C02" w:rsidRPr="002F663C" w:rsidP="00B16ACF" w14:paraId="1094919F" w14:textId="77777777">
      <w:pPr>
        <w:spacing w:before="120" w:after="120"/>
        <w:rPr>
          <w:rFonts w:eastAsia="Calibri" w:cs="Times New Roman"/>
          <w:szCs w:val="18"/>
        </w:rPr>
      </w:pPr>
      <w:r w:rsidRPr="002F663C">
        <w:rPr>
          <w:rFonts w:eastAsia="Calibri" w:cs="Times New Roman"/>
          <w:szCs w:val="18"/>
        </w:rPr>
        <w:t>90 Federal Register (FR) 26560, 23 June 2025:</w:t>
      </w:r>
    </w:p>
    <w:p w:rsidR="004D5C02" w:rsidRPr="002F663C" w:rsidP="00B16ACF" w14:paraId="2EA33358" w14:textId="77777777">
      <w:pPr>
        <w:spacing w:before="120" w:after="120"/>
        <w:rPr>
          <w:rFonts w:eastAsia="Calibri" w:cs="Times New Roman"/>
          <w:szCs w:val="18"/>
        </w:rPr>
      </w:pPr>
      <w:hyperlink r:id="rId7" w:history="1">
        <w:r w:rsidRPr="002F663C">
          <w:rPr>
            <w:rFonts w:eastAsia="Calibri" w:cs="Times New Roman"/>
            <w:color w:val="0000FF"/>
            <w:szCs w:val="18"/>
            <w:u w:val="single"/>
          </w:rPr>
          <w:t>https://www.govinfo.gov/content/pkg/FR-2025-06-23/html/2025-11447.htm</w:t>
        </w:r>
      </w:hyperlink>
    </w:p>
    <w:p w:rsidR="004D5C02" w:rsidRPr="002F663C" w:rsidP="00B16ACF" w14:paraId="45F57263"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https://www.govinfo.gov/content/pkg/FR-2025-06-23/pdf/2025-11447.pdf</w:t>
        </w:r>
      </w:hyperlink>
    </w:p>
    <w:p w:rsidR="004D5C02" w:rsidRPr="002F663C" w:rsidP="00B16ACF" w14:paraId="74321B60" w14:textId="77777777">
      <w:pPr>
        <w:spacing w:before="120" w:after="120"/>
        <w:rPr>
          <w:rFonts w:eastAsia="Calibri" w:cs="Times New Roman"/>
          <w:szCs w:val="18"/>
        </w:rPr>
      </w:pPr>
      <w:r w:rsidRPr="002F663C">
        <w:rPr>
          <w:rFonts w:eastAsia="Calibri" w:cs="Times New Roman"/>
          <w:szCs w:val="18"/>
        </w:rPr>
        <w:t xml:space="preserve">This action and previous actions notified as </w:t>
      </w:r>
      <w:hyperlink r:id="rId9" w:history="1">
        <w:r w:rsidRPr="002F663C">
          <w:rPr>
            <w:rFonts w:eastAsia="Calibri" w:cs="Times New Roman"/>
            <w:color w:val="0000FF"/>
            <w:szCs w:val="18"/>
            <w:u w:val="single"/>
          </w:rPr>
          <w:t>G/TBT/N/USA/1029/Add.2</w:t>
        </w:r>
      </w:hyperlink>
      <w:r w:rsidRPr="002F663C">
        <w:rPr>
          <w:rFonts w:eastAsia="Calibri" w:cs="Times New Roman"/>
          <w:szCs w:val="18"/>
        </w:rPr>
        <w:t xml:space="preserve"> and </w:t>
      </w:r>
      <w:hyperlink r:id="rId10" w:history="1">
        <w:r w:rsidRPr="002F663C">
          <w:rPr>
            <w:rFonts w:eastAsia="Calibri" w:cs="Times New Roman"/>
            <w:color w:val="0000FF"/>
            <w:szCs w:val="18"/>
            <w:u w:val="single"/>
          </w:rPr>
          <w:t>G/TBT/N/USA/1029/Add.3</w:t>
        </w:r>
      </w:hyperlink>
      <w:r w:rsidRPr="002F663C">
        <w:rPr>
          <w:rFonts w:eastAsia="Calibri" w:cs="Times New Roman"/>
          <w:szCs w:val="18"/>
        </w:rPr>
        <w:t xml:space="preserve"> are identified by Docket Number CPSC-2012-0054. The Docket Folder is available from Regulations.gov at </w:t>
      </w:r>
      <w:hyperlink r:id="rId11" w:history="1">
        <w:r w:rsidRPr="002F663C">
          <w:rPr>
            <w:rFonts w:eastAsia="Calibri" w:cs="Times New Roman"/>
            <w:color w:val="0000FF"/>
            <w:szCs w:val="18"/>
            <w:u w:val="single"/>
          </w:rPr>
          <w:t>https://www.regulations.gov/docket/CPSC-2012-0054/document</w:t>
        </w:r>
      </w:hyperlink>
      <w:r w:rsidRPr="002F663C">
        <w:rPr>
          <w:rFonts w:eastAsia="Calibri" w:cs="Times New Roman"/>
          <w:szCs w:val="18"/>
        </w:rPr>
        <w:t xml:space="preserve"> and provides access to primary and supporting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3" w:history="1">
        <w:r w:rsidRPr="002F663C">
          <w:rPr>
            <w:rFonts w:eastAsia="Calibri" w:cs="Times New Roman"/>
            <w:color w:val="0000FF"/>
            <w:szCs w:val="18"/>
            <w:u w:val="single"/>
          </w:rPr>
          <w:t>USA TBT Enquiry Point</w:t>
        </w:r>
      </w:hyperlink>
      <w:r w:rsidRPr="002F663C">
        <w:rPr>
          <w:rFonts w:eastAsia="Calibri" w:cs="Times New Roman"/>
          <w:szCs w:val="18"/>
        </w:rPr>
        <w:t xml:space="preserve"> by or before </w:t>
      </w:r>
      <w:hyperlink r:id="rId14"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5" w:history="1">
        <w:r w:rsidRPr="002F663C">
          <w:rPr>
            <w:rFonts w:eastAsia="Calibri" w:cs="Times New Roman"/>
            <w:color w:val="0000FF"/>
            <w:szCs w:val="18"/>
            <w:u w:val="single"/>
          </w:rPr>
          <w:t>Eastern Time</w:t>
        </w:r>
      </w:hyperlink>
      <w:r w:rsidRPr="002F663C">
        <w:rPr>
          <w:rFonts w:eastAsia="Calibri" w:cs="Times New Roman"/>
          <w:szCs w:val="18"/>
        </w:rPr>
        <w:t xml:space="preserve"> on 22 August 2025. Comments received by the USA TBT Enquiry Point from WTO Members and their stakeholders will be shared with the regulator and will also be submitted to the </w:t>
      </w:r>
      <w:hyperlink r:id="rId11"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4D5C02" w:rsidRPr="002F663C" w:rsidP="00B16ACF" w14:paraId="415122CB" w14:textId="77777777">
      <w:pPr>
        <w:spacing w:before="120" w:after="120"/>
        <w:rPr>
          <w:rFonts w:eastAsia="Calibri" w:cs="Times New Roman"/>
          <w:szCs w:val="18"/>
        </w:rPr>
      </w:pPr>
      <w:r w:rsidRPr="002F663C">
        <w:rPr>
          <w:rFonts w:eastAsia="Calibri" w:cs="Times New Roman"/>
          <w:szCs w:val="18"/>
        </w:rPr>
        <w:t xml:space="preserve">The notice of proposed rulemaking notified as </w:t>
      </w:r>
      <w:hyperlink r:id="rId16" w:history="1">
        <w:r w:rsidRPr="002F663C">
          <w:rPr>
            <w:rFonts w:eastAsia="Calibri" w:cs="Times New Roman"/>
            <w:color w:val="0000FF"/>
            <w:szCs w:val="18"/>
            <w:u w:val="single"/>
          </w:rPr>
          <w:t>G/TBT/N/USA/1029</w:t>
        </w:r>
      </w:hyperlink>
      <w:r w:rsidRPr="002F663C">
        <w:rPr>
          <w:rFonts w:eastAsia="Calibri" w:cs="Times New Roman"/>
          <w:szCs w:val="18"/>
        </w:rPr>
        <w:t xml:space="preserve"> and the final rule notified as </w:t>
      </w:r>
      <w:hyperlink r:id="rId17" w:history="1">
        <w:r w:rsidRPr="002F663C">
          <w:rPr>
            <w:rFonts w:eastAsia="Calibri" w:cs="Times New Roman"/>
            <w:color w:val="0000FF"/>
            <w:szCs w:val="18"/>
            <w:u w:val="single"/>
          </w:rPr>
          <w:t>G/TBT/N/USA/1029/Add.1</w:t>
        </w:r>
      </w:hyperlink>
      <w:r w:rsidRPr="002F663C">
        <w:rPr>
          <w:rFonts w:eastAsia="Calibri" w:cs="Times New Roman"/>
          <w:szCs w:val="18"/>
        </w:rPr>
        <w:t xml:space="preserve"> are identified by Docket Number CPSC-2015-0025. The Docket Folder is available from Regulations.gov at </w:t>
      </w:r>
      <w:hyperlink r:id="rId18" w:history="1">
        <w:r w:rsidRPr="002F663C">
          <w:rPr>
            <w:rFonts w:eastAsia="Calibri" w:cs="Times New Roman"/>
            <w:color w:val="0000FF"/>
            <w:szCs w:val="18"/>
            <w:u w:val="single"/>
          </w:rPr>
          <w:t>https://www.regulations.gov/docket/CPSC-2015-0025/document</w:t>
        </w:r>
      </w:hyperlink>
      <w:r w:rsidRPr="002F663C">
        <w:rPr>
          <w:rFonts w:eastAsia="Calibri" w:cs="Times New Roman"/>
          <w:szCs w:val="18"/>
        </w:rPr>
        <w:t xml:space="preserve"> and provides access to primary and supporting documents as well as comments received. Documents are also accessible from </w:t>
      </w:r>
      <w:hyperlink r:id="rId12"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0B09565" w14:textId="77777777">
      <w:pPr>
        <w:jc w:val="center"/>
        <w:rPr>
          <w:b/>
        </w:rPr>
      </w:pPr>
      <w:r w:rsidRPr="003971FF">
        <w:rPr>
          <w:b/>
        </w:rPr>
        <w:t>__________</w:t>
      </w:r>
    </w:p>
    <w:p w:rsidR="004D4D19" w:rsidP="007F38C2" w14:paraId="716020C0" w14:textId="77777777">
      <w:pPr>
        <w:jc w:val="center"/>
        <w:rPr>
          <w:b/>
        </w:rPr>
      </w:pPr>
    </w:p>
    <w:p w:rsidR="00A1565D" w:rsidP="003971FF" w14:paraId="0FD55685" w14:textId="77777777">
      <w:pPr>
        <w:jc w:val="center"/>
        <w:rPr>
          <w:b/>
        </w:rPr>
      </w:pPr>
    </w:p>
    <w:sectPr w:rsidSect="006C5A96">
      <w:headerReference w:type="even" r:id="rId19"/>
      <w:headerReference w:type="default" r:id="rId20"/>
      <w:footerReference w:type="even" r:id="rId21"/>
      <w:footerReference w:type="default" r:id="rId22"/>
      <w:headerReference w:type="first" r:id="rId2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BA1B2D9"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065CBB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690C67D8" w14:textId="77777777">
      <w:r>
        <w:separator/>
      </w:r>
    </w:p>
  </w:footnote>
  <w:footnote w:type="continuationSeparator" w:id="1">
    <w:p w:rsidR="004D3A6A" w:rsidP="00ED54E0" w14:paraId="2FF0B918" w14:textId="77777777">
      <w:r>
        <w:continuationSeparator/>
      </w:r>
    </w:p>
  </w:footnote>
  <w:footnote w:id="2">
    <w:p w:rsidR="007F6EA2" w14:paraId="44A90B1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85AE51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5214D544" w14:textId="77777777">
    <w:pPr>
      <w:pStyle w:val="Header"/>
      <w:pBdr>
        <w:bottom w:val="single" w:sz="4" w:space="1" w:color="auto"/>
      </w:pBdr>
      <w:tabs>
        <w:tab w:val="clear" w:pos="4513"/>
        <w:tab w:val="clear" w:pos="9027"/>
      </w:tabs>
      <w:jc w:val="center"/>
    </w:pPr>
  </w:p>
  <w:p w:rsidR="00DD3DD7" w:rsidRPr="00DD3DD7" w:rsidP="00DD3DD7" w14:paraId="0446670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BEC0CE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51402126" w14:textId="77777777">
    <w:pPr>
      <w:pStyle w:val="Header"/>
      <w:pBdr>
        <w:bottom w:val="single" w:sz="4" w:space="1" w:color="auto"/>
      </w:pBdr>
      <w:tabs>
        <w:tab w:val="clear" w:pos="4513"/>
        <w:tab w:val="clear" w:pos="9027"/>
      </w:tabs>
      <w:jc w:val="center"/>
    </w:pPr>
    <w:bookmarkStart w:id="3" w:name="spsSymbolHeader"/>
    <w:r w:rsidRPr="00DD3DD7">
      <w:t>G/TBT/N/USA/1029/Add.4</w:t>
    </w:r>
    <w:bookmarkEnd w:id="3"/>
  </w:p>
  <w:p w:rsidR="00DD3DD7" w:rsidRPr="00DD3DD7" w:rsidP="00DD3DD7" w14:paraId="24448E0A" w14:textId="77777777">
    <w:pPr>
      <w:pStyle w:val="Header"/>
      <w:pBdr>
        <w:bottom w:val="single" w:sz="4" w:space="1" w:color="auto"/>
      </w:pBdr>
      <w:tabs>
        <w:tab w:val="clear" w:pos="4513"/>
        <w:tab w:val="clear" w:pos="9027"/>
      </w:tabs>
      <w:jc w:val="center"/>
    </w:pPr>
  </w:p>
  <w:p w:rsidR="00DD3DD7" w:rsidRPr="00DD3DD7" w:rsidP="00DD3DD7" w14:paraId="7509EA4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86E6F8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314920C"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F53D08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D745603" w14:textId="77777777">
          <w:pPr>
            <w:jc w:val="right"/>
            <w:rPr>
              <w:b/>
              <w:color w:val="FF0000"/>
              <w:szCs w:val="16"/>
            </w:rPr>
          </w:pPr>
          <w:r>
            <w:rPr>
              <w:b/>
              <w:color w:val="FF0000"/>
              <w:szCs w:val="16"/>
            </w:rPr>
            <w:t xml:space="preserve"> </w:t>
          </w:r>
        </w:p>
      </w:tc>
    </w:tr>
    <w:tr w14:paraId="4599A58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733B1D9"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553AA35A" w14:textId="77777777">
          <w:pPr>
            <w:jc w:val="right"/>
            <w:rPr>
              <w:b/>
              <w:szCs w:val="16"/>
            </w:rPr>
          </w:pPr>
        </w:p>
      </w:tc>
    </w:tr>
    <w:tr w14:paraId="515030A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26F690F"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771E2F73" w14:textId="77777777">
          <w:pPr>
            <w:jc w:val="right"/>
            <w:rPr>
              <w:rFonts w:eastAsia="Calibri" w:cs="Times New Roman"/>
              <w:b/>
              <w:szCs w:val="16"/>
            </w:rPr>
          </w:pPr>
          <w:bookmarkStart w:id="4" w:name="bmkSymbols"/>
          <w:r w:rsidRPr="002F663C">
            <w:rPr>
              <w:rFonts w:eastAsia="Calibri" w:cs="Times New Roman"/>
              <w:b/>
              <w:szCs w:val="16"/>
            </w:rPr>
            <w:t>G/TBT/N/USA/1029/Add.4</w:t>
          </w:r>
          <w:bookmarkEnd w:id="4"/>
        </w:p>
        <w:p w:rsidR="00C14444" w:rsidRPr="00C14444" w:rsidP="00C14444" w14:paraId="5C0F4829" w14:textId="77777777">
          <w:pPr>
            <w:jc w:val="center"/>
            <w:rPr>
              <w:szCs w:val="16"/>
            </w:rPr>
          </w:pPr>
        </w:p>
      </w:tc>
    </w:tr>
    <w:tr w14:paraId="7B4E380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0C663AE7" w14:textId="77777777"/>
      </w:tc>
      <w:tc>
        <w:tcPr>
          <w:tcW w:w="5448" w:type="dxa"/>
          <w:gridSpan w:val="2"/>
          <w:shd w:val="clear" w:color="auto" w:fill="FFFFFF"/>
          <w:tcMar>
            <w:left w:w="108" w:type="dxa"/>
            <w:right w:w="108" w:type="dxa"/>
          </w:tcMar>
          <w:vAlign w:val="center"/>
        </w:tcPr>
        <w:p w:rsidR="00ED54E0" w:rsidRPr="00182B84" w:rsidP="00425DC5" w14:paraId="48EE5C0D" w14:textId="77777777">
          <w:pPr>
            <w:jc w:val="right"/>
            <w:rPr>
              <w:szCs w:val="16"/>
            </w:rPr>
          </w:pPr>
          <w:bookmarkStart w:id="5" w:name="bmkDate"/>
          <w:r w:rsidRPr="00182B84">
            <w:rPr>
              <w:szCs w:val="16"/>
            </w:rPr>
            <w:t>27 June 2025</w:t>
          </w:r>
          <w:bookmarkEnd w:id="5"/>
        </w:p>
      </w:tc>
    </w:tr>
    <w:tr w14:paraId="228184D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2C89EE5" w14:textId="77777777">
          <w:pPr>
            <w:jc w:val="left"/>
            <w:rPr>
              <w:b/>
            </w:rPr>
          </w:pPr>
          <w:bookmarkStart w:id="6" w:name="bmkSerial"/>
          <w:r>
            <w:rPr>
              <w:b w:val="0"/>
              <w:color w:val="FF0000"/>
            </w:rPr>
            <w:t>(25-4194)</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8460C6"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EBC210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DD30992"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0423067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4BF7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7775958">
    <w:abstractNumId w:val="9"/>
  </w:num>
  <w:num w:numId="2" w16cid:durableId="1772969763">
    <w:abstractNumId w:val="7"/>
  </w:num>
  <w:num w:numId="3" w16cid:durableId="268783792">
    <w:abstractNumId w:val="6"/>
  </w:num>
  <w:num w:numId="4" w16cid:durableId="948388216">
    <w:abstractNumId w:val="5"/>
  </w:num>
  <w:num w:numId="5" w16cid:durableId="1342663199">
    <w:abstractNumId w:val="4"/>
  </w:num>
  <w:num w:numId="6" w16cid:durableId="1097091802">
    <w:abstractNumId w:val="12"/>
  </w:num>
  <w:num w:numId="7" w16cid:durableId="957220682">
    <w:abstractNumId w:val="11"/>
  </w:num>
  <w:num w:numId="8" w16cid:durableId="725761020">
    <w:abstractNumId w:val="10"/>
  </w:num>
  <w:num w:numId="9" w16cid:durableId="19527415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88442370">
    <w:abstractNumId w:val="13"/>
  </w:num>
  <w:num w:numId="11" w16cid:durableId="1351835324">
    <w:abstractNumId w:val="8"/>
  </w:num>
  <w:num w:numId="12" w16cid:durableId="1794248153">
    <w:abstractNumId w:val="3"/>
  </w:num>
  <w:num w:numId="13" w16cid:durableId="681055381">
    <w:abstractNumId w:val="2"/>
  </w:num>
  <w:num w:numId="14" w16cid:durableId="336151896">
    <w:abstractNumId w:val="1"/>
  </w:num>
  <w:num w:numId="15" w16cid:durableId="596525895">
    <w:abstractNumId w:val="0"/>
  </w:num>
  <w:num w:numId="16" w16cid:durableId="27803329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D5C02"/>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2675C"/>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B6814"/>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61F6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ping.wto.org/en/Search?viewData=G/TBT/N/USA/1029/Add.3" TargetMode="External" /><Relationship Id="rId11" Type="http://schemas.openxmlformats.org/officeDocument/2006/relationships/hyperlink" Target="https://www.regulations.gov/docket/CPSC-2012-0054/document" TargetMode="External" /><Relationship Id="rId12" Type="http://schemas.openxmlformats.org/officeDocument/2006/relationships/hyperlink" Target="http://www.regulations.gov/" TargetMode="External" /><Relationship Id="rId13" Type="http://schemas.openxmlformats.org/officeDocument/2006/relationships/hyperlink" Target="mailto:usatbtep@nist.gov" TargetMode="External" /><Relationship Id="rId14" Type="http://schemas.openxmlformats.org/officeDocument/2006/relationships/hyperlink" Target="http://time-time.net/times/time-zones/usa-canada/current-eastern-time-est.php" TargetMode="External" /><Relationship Id="rId15" Type="http://schemas.openxmlformats.org/officeDocument/2006/relationships/hyperlink" Target="https://24timezones.com/time-zone/et" TargetMode="External" /><Relationship Id="rId16" Type="http://schemas.openxmlformats.org/officeDocument/2006/relationships/hyperlink" Target="https://eping.wto.org/en/Search?viewData=G/TBT/N/USA/1029" TargetMode="External" /><Relationship Id="rId17" Type="http://schemas.openxmlformats.org/officeDocument/2006/relationships/hyperlink" Target="https://eping.wto.org/en/Search?viewData=G/TBT/N/USA/1029/Add.1" TargetMode="External" /><Relationship Id="rId18" Type="http://schemas.openxmlformats.org/officeDocument/2006/relationships/hyperlink" Target="https://www.regulations.gov/docket/CPSC-2015-0025/document" TargetMode="External"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header" Target="header2.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3.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4189_00_e.pdf" TargetMode="External" /><Relationship Id="rId7" Type="http://schemas.openxmlformats.org/officeDocument/2006/relationships/hyperlink" Target="https://www.govinfo.gov/content/pkg/FR-2025-06-23/html/2025-11447.htm" TargetMode="External" /><Relationship Id="rId8" Type="http://schemas.openxmlformats.org/officeDocument/2006/relationships/hyperlink" Target="https://www.govinfo.gov/content/pkg/FR-2025-06-23/pdf/2025-11447.pdf" TargetMode="External" /><Relationship Id="rId9" Type="http://schemas.openxmlformats.org/officeDocument/2006/relationships/hyperlink" Target="https://eping.wto.org/en/Search?viewData=G/TBT/N/USA/1029/Add.2"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637</Words>
  <Characters>3635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2025-06-27T09:25:00Z</dcterms:created>
  <dcterms:modified xsi:type="dcterms:W3CDTF">2025-06-27T09:25:00Z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