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RPr="00EF68C9" w:rsidP="00D31A79" w14:paraId="2E708A0D" w14:textId="77777777">
      <w:pPr>
        <w:pStyle w:val="Title"/>
      </w:pPr>
      <w:r w:rsidRPr="00EF68C9">
        <w:t>NOTIFICACIÓN</w:t>
      </w:r>
    </w:p>
    <w:p w:rsidR="002F663C" w:rsidRPr="00EF68C9" w:rsidP="00D31A79" w14:paraId="2E6CEF8A" w14:textId="77777777">
      <w:pPr>
        <w:pStyle w:val="Title3"/>
      </w:pPr>
      <w:r w:rsidRPr="00EF68C9">
        <w:t>Addendum</w:t>
      </w:r>
    </w:p>
    <w:p w:rsidR="002F663C" w:rsidP="00B22706" w14:paraId="242E3A4E" w14:textId="77777777">
      <w:r w:rsidRPr="00EF68C9">
        <w:t>La siguiente comunicación, de fecha 24 de junio de 2025</w:t>
      </w:r>
      <w:r w:rsidR="00B6593A">
        <w:rPr>
          <w:rFonts w:eastAsia="Calibri" w:cs="Times New Roman"/>
        </w:rPr>
        <w:t>,</w:t>
      </w:r>
      <w:r w:rsidRPr="00EF68C9">
        <w:t xml:space="preserve"> se distribuye a petición de la delegación </w:t>
      </w:r>
      <w:r w:rsidRPr="00EF68C9">
        <w:t xml:space="preserve">de </w:t>
      </w:r>
      <w:r w:rsidRPr="00EF68C9">
        <w:rPr>
          <w:u w:val="single"/>
        </w:rPr>
        <w:t>El Salvador</w:t>
      </w:r>
      <w:r w:rsidRPr="00EF68C9">
        <w:t>.</w:t>
      </w:r>
    </w:p>
    <w:p w:rsidR="00B22706" w:rsidRPr="00EF68C9" w:rsidP="00B22706" w14:paraId="1C7F8C84" w14:textId="77777777">
      <w:pPr>
        <w:rPr>
          <w:rFonts w:eastAsia="Calibri" w:cs="Times New Roman"/>
        </w:rPr>
      </w:pPr>
    </w:p>
    <w:p w:rsidR="002F663C" w:rsidRPr="00EF68C9" w:rsidP="00EF68C9" w14:paraId="643E770C" w14:textId="77777777">
      <w:pPr>
        <w:jc w:val="center"/>
        <w:rPr>
          <w:b/>
        </w:rPr>
      </w:pPr>
      <w:r w:rsidRPr="00EF68C9">
        <w:rPr>
          <w:b/>
        </w:rPr>
        <w:t>_______________</w:t>
      </w:r>
    </w:p>
    <w:p w:rsidR="002F663C" w:rsidP="00EF68C9" w14:paraId="4B69F20F" w14:textId="77777777"/>
    <w:p w:rsidR="00B22706" w:rsidRPr="00EF68C9" w:rsidP="00EF68C9" w14:paraId="3A77F61A" w14:textId="77777777"/>
    <w:p w:rsidR="002F663C" w:rsidRPr="00EF68C9" w:rsidP="00EF68C9" w14:paraId="27291651" w14:textId="77777777">
      <w:pPr>
        <w:spacing w:after="120"/>
        <w:rPr>
          <w:rFonts w:eastAsia="Calibri" w:cs="Times New Roman"/>
          <w:b/>
          <w:szCs w:val="18"/>
        </w:rPr>
      </w:pPr>
      <w:r w:rsidRPr="00EF68C9">
        <w:rPr>
          <w:b/>
          <w:bCs/>
        </w:rPr>
        <w:t>Título</w:t>
      </w:r>
      <w:r w:rsidRPr="00EF68C9" w:rsidR="00EF68C9">
        <w:t>: Reglamento Técnico Salvadoreño RTS 01.02.01:18 METROLOGÍA. SISTEMA INTERNACIONAL DE UNIDADES</w:t>
      </w:r>
    </w:p>
    <w:p w:rsidR="002F663C" w:rsidRPr="00EF68C9" w:rsidP="00EF68C9" w14:paraId="6E49F737" w14:textId="77777777"/>
    <w:tbl>
      <w:tblPr>
        <w:tblW w:w="8908"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057"/>
      </w:tblGrid>
      <w:tr w14:paraId="154DB32C" w14:textId="77777777" w:rsidTr="00D763A2">
        <w:tblPrEx>
          <w:tblW w:w="8908" w:type="dxa"/>
          <w:tblLayout w:type="fixed"/>
          <w:tblLook w:val="04A0"/>
        </w:tblPrEx>
        <w:tc>
          <w:tcPr>
            <w:tcW w:w="8908"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EF68C9" w:rsidP="00745CBF" w14:paraId="269DF85C" w14:textId="77777777">
            <w:pPr>
              <w:spacing w:before="60" w:after="60"/>
              <w:ind w:left="567" w:hanging="567"/>
              <w:rPr>
                <w:rFonts w:eastAsia="Calibri" w:cs="Times New Roman"/>
                <w:b/>
              </w:rPr>
            </w:pPr>
            <w:r w:rsidRPr="00EF68C9">
              <w:rPr>
                <w:b/>
              </w:rPr>
              <w:t xml:space="preserve">Motivo del </w:t>
            </w:r>
            <w:r w:rsidRPr="00D763A2">
              <w:rPr>
                <w:b/>
                <w:iCs/>
              </w:rPr>
              <w:t>addendum</w:t>
            </w:r>
            <w:r w:rsidRPr="00EF68C9">
              <w:rPr>
                <w:b/>
              </w:rPr>
              <w:t>:</w:t>
            </w:r>
          </w:p>
        </w:tc>
      </w:tr>
      <w:tr w14:paraId="13056603" w14:textId="77777777" w:rsidTr="00D763A2">
        <w:tblPrEx>
          <w:tblW w:w="8908" w:type="dxa"/>
          <w:tblLayout w:type="fixed"/>
          <w:tblLook w:val="04A0"/>
        </w:tblPrEx>
        <w:tc>
          <w:tcPr>
            <w:tcW w:w="851" w:type="dxa"/>
            <w:shd w:val="clear" w:color="auto" w:fill="auto"/>
          </w:tcPr>
          <w:p w:rsidR="002F663C" w:rsidRPr="007B57C5" w:rsidP="00D763A2" w14:paraId="60DF58FA" w14:textId="77777777">
            <w:pPr>
              <w:spacing w:before="60" w:after="60"/>
              <w:ind w:left="567" w:hanging="567"/>
              <w:rPr>
                <w:rFonts w:eastAsia="Calibri" w:cs="Times New Roman"/>
                <w:szCs w:val="18"/>
              </w:rPr>
            </w:pPr>
            <w:r w:rsidRPr="007B57C5">
              <w:rPr>
                <w:rFonts w:eastAsia="Calibri" w:cs="Times New Roman"/>
                <w:szCs w:val="18"/>
              </w:rPr>
              <w:t>[ ]</w:t>
            </w:r>
          </w:p>
        </w:tc>
        <w:tc>
          <w:tcPr>
            <w:tcW w:w="8057" w:type="dxa"/>
            <w:shd w:val="clear" w:color="auto" w:fill="auto"/>
          </w:tcPr>
          <w:p w:rsidR="002F663C" w:rsidRPr="00EF68C9" w:rsidP="00442BDE" w14:paraId="73655F49" w14:textId="77777777">
            <w:pPr>
              <w:spacing w:before="60" w:after="60"/>
              <w:rPr>
                <w:rFonts w:eastAsia="Calibri" w:cs="Times New Roman"/>
              </w:rPr>
            </w:pPr>
            <w:r w:rsidRPr="00EF68C9">
              <w:t>Modificación del plazo para presentar observaciones - fecha:</w:t>
            </w:r>
            <w:r w:rsidR="00C838A8">
              <w:t xml:space="preserve"> </w:t>
            </w:r>
          </w:p>
        </w:tc>
      </w:tr>
      <w:tr w14:paraId="299EB11C" w14:textId="77777777" w:rsidTr="00D763A2">
        <w:tblPrEx>
          <w:tblW w:w="8908" w:type="dxa"/>
          <w:tblLayout w:type="fixed"/>
          <w:tblLook w:val="04A0"/>
        </w:tblPrEx>
        <w:tc>
          <w:tcPr>
            <w:tcW w:w="851" w:type="dxa"/>
            <w:shd w:val="clear" w:color="auto" w:fill="auto"/>
          </w:tcPr>
          <w:p w:rsidR="002F663C" w:rsidRPr="007B57C5" w:rsidP="00D763A2" w14:paraId="5127498B" w14:textId="77777777">
            <w:pPr>
              <w:spacing w:before="60" w:after="60"/>
              <w:rPr>
                <w:rFonts w:eastAsia="Calibri" w:cs="Times New Roman"/>
                <w:szCs w:val="18"/>
              </w:rPr>
            </w:pPr>
            <w:r w:rsidRPr="007B57C5">
              <w:rPr>
                <w:rFonts w:eastAsia="Calibri" w:cs="Times New Roman"/>
                <w:szCs w:val="18"/>
              </w:rPr>
              <w:t>[ ]</w:t>
            </w:r>
          </w:p>
        </w:tc>
        <w:tc>
          <w:tcPr>
            <w:tcW w:w="8057" w:type="dxa"/>
            <w:shd w:val="clear" w:color="auto" w:fill="auto"/>
          </w:tcPr>
          <w:p w:rsidR="002F663C" w:rsidRPr="00EF68C9" w:rsidP="00745CBF" w14:paraId="6B3D4C22" w14:textId="77777777">
            <w:pPr>
              <w:spacing w:before="60" w:after="60"/>
              <w:rPr>
                <w:rFonts w:eastAsia="Calibri" w:cs="Times New Roman"/>
              </w:rPr>
            </w:pPr>
            <w:r w:rsidRPr="00EF68C9">
              <w:t xml:space="preserve">Adopción de la medida notificada - fecha: </w:t>
            </w:r>
          </w:p>
        </w:tc>
      </w:tr>
      <w:tr w14:paraId="72EFB2EF" w14:textId="77777777" w:rsidTr="00D763A2">
        <w:tblPrEx>
          <w:tblW w:w="8908" w:type="dxa"/>
          <w:tblLayout w:type="fixed"/>
          <w:tblLook w:val="04A0"/>
        </w:tblPrEx>
        <w:tc>
          <w:tcPr>
            <w:tcW w:w="851" w:type="dxa"/>
            <w:shd w:val="clear" w:color="auto" w:fill="auto"/>
          </w:tcPr>
          <w:p w:rsidR="002F663C" w:rsidRPr="007B57C5" w:rsidP="00D763A2" w14:paraId="47FD4348" w14:textId="77777777">
            <w:pPr>
              <w:spacing w:before="60" w:after="60"/>
              <w:rPr>
                <w:rFonts w:eastAsia="Calibri" w:cs="Times New Roman"/>
                <w:szCs w:val="18"/>
              </w:rPr>
            </w:pPr>
            <w:r w:rsidRPr="007B57C5">
              <w:rPr>
                <w:rFonts w:eastAsia="Calibri" w:cs="Times New Roman"/>
                <w:szCs w:val="18"/>
              </w:rPr>
              <w:t>[ ]</w:t>
            </w:r>
          </w:p>
        </w:tc>
        <w:tc>
          <w:tcPr>
            <w:tcW w:w="8057" w:type="dxa"/>
            <w:shd w:val="clear" w:color="auto" w:fill="auto"/>
          </w:tcPr>
          <w:p w:rsidR="002F663C" w:rsidRPr="00EF68C9" w:rsidP="00745CBF" w14:paraId="5A0AFF44" w14:textId="77777777">
            <w:pPr>
              <w:spacing w:before="60" w:after="60"/>
              <w:rPr>
                <w:rFonts w:eastAsia="Calibri" w:cs="Times New Roman"/>
              </w:rPr>
            </w:pPr>
            <w:r w:rsidRPr="00EF68C9">
              <w:t xml:space="preserve">Publicación de la medida notificada - fecha: </w:t>
            </w:r>
          </w:p>
        </w:tc>
      </w:tr>
      <w:tr w14:paraId="4F7D85BB" w14:textId="77777777" w:rsidTr="00D763A2">
        <w:tblPrEx>
          <w:tblW w:w="8908" w:type="dxa"/>
          <w:tblLayout w:type="fixed"/>
          <w:tblLook w:val="04A0"/>
        </w:tblPrEx>
        <w:tc>
          <w:tcPr>
            <w:tcW w:w="851" w:type="dxa"/>
            <w:shd w:val="clear" w:color="auto" w:fill="auto"/>
          </w:tcPr>
          <w:p w:rsidR="002F663C" w:rsidRPr="007B57C5" w:rsidP="00D763A2" w14:paraId="70B075DB" w14:textId="77777777">
            <w:pPr>
              <w:spacing w:before="60" w:after="60"/>
              <w:rPr>
                <w:rFonts w:eastAsia="Calibri" w:cs="Times New Roman"/>
                <w:szCs w:val="18"/>
              </w:rPr>
            </w:pPr>
            <w:r w:rsidRPr="007B57C5">
              <w:rPr>
                <w:rFonts w:eastAsia="Calibri" w:cs="Times New Roman"/>
                <w:szCs w:val="18"/>
              </w:rPr>
              <w:t>[ ]</w:t>
            </w:r>
          </w:p>
        </w:tc>
        <w:tc>
          <w:tcPr>
            <w:tcW w:w="8057" w:type="dxa"/>
            <w:shd w:val="clear" w:color="auto" w:fill="auto"/>
          </w:tcPr>
          <w:p w:rsidR="002F663C" w:rsidRPr="00EF68C9" w:rsidP="00745CBF" w14:paraId="3CA6364A" w14:textId="77777777">
            <w:pPr>
              <w:spacing w:before="60" w:after="60"/>
              <w:rPr>
                <w:rFonts w:eastAsia="Calibri" w:cs="Times New Roman"/>
              </w:rPr>
            </w:pPr>
            <w:r w:rsidRPr="00EF68C9">
              <w:t xml:space="preserve">Entrada en vigor de la medida notificada - fecha: </w:t>
            </w:r>
          </w:p>
        </w:tc>
      </w:tr>
      <w:tr w14:paraId="3DD6F4E2" w14:textId="77777777" w:rsidTr="00D763A2">
        <w:tblPrEx>
          <w:tblW w:w="8908" w:type="dxa"/>
          <w:tblLayout w:type="fixed"/>
          <w:tblLook w:val="04A0"/>
        </w:tblPrEx>
        <w:tc>
          <w:tcPr>
            <w:tcW w:w="851" w:type="dxa"/>
            <w:shd w:val="clear" w:color="auto" w:fill="auto"/>
          </w:tcPr>
          <w:p w:rsidR="002F663C" w:rsidRPr="007B57C5" w:rsidP="00D763A2" w14:paraId="1D803067" w14:textId="77777777">
            <w:pPr>
              <w:spacing w:before="60" w:after="60"/>
              <w:rPr>
                <w:rFonts w:eastAsia="Calibri" w:cs="Times New Roman"/>
                <w:szCs w:val="18"/>
              </w:rPr>
            </w:pPr>
            <w:r w:rsidRPr="007B57C5">
              <w:rPr>
                <w:rFonts w:eastAsia="Calibri" w:cs="Times New Roman"/>
                <w:szCs w:val="18"/>
              </w:rPr>
              <w:t>[ ]</w:t>
            </w:r>
          </w:p>
        </w:tc>
        <w:tc>
          <w:tcPr>
            <w:tcW w:w="8057" w:type="dxa"/>
            <w:shd w:val="clear" w:color="auto" w:fill="auto"/>
          </w:tcPr>
          <w:p w:rsidR="002F663C" w:rsidRPr="00EF68C9" w:rsidP="00442BDE" w14:paraId="59CD8E3F" w14:textId="77777777">
            <w:pPr>
              <w:spacing w:before="60" w:after="60"/>
              <w:rPr>
                <w:rFonts w:eastAsia="Calibri" w:cs="Times New Roman"/>
              </w:rPr>
            </w:pPr>
            <w:r w:rsidRPr="00EF68C9">
              <w:t>Indicación de dónde se puede obtener el texto de la medida definitiva</w:t>
            </w:r>
            <w:bookmarkStart w:id="4" w:name="_Ref40866906"/>
            <w:r>
              <w:rPr>
                <w:rStyle w:val="FootnoteReference"/>
              </w:rPr>
              <w:footnoteReference w:id="2"/>
            </w:r>
            <w:bookmarkEnd w:id="4"/>
            <w:r w:rsidRPr="00EF68C9">
              <w:t xml:space="preserve">: </w:t>
            </w:r>
          </w:p>
        </w:tc>
      </w:tr>
      <w:tr w14:paraId="6C74AA8C" w14:textId="77777777" w:rsidTr="00D763A2">
        <w:tblPrEx>
          <w:tblW w:w="8908" w:type="dxa"/>
          <w:tblLayout w:type="fixed"/>
          <w:tblLook w:val="04A0"/>
        </w:tblPrEx>
        <w:tc>
          <w:tcPr>
            <w:tcW w:w="851" w:type="dxa"/>
            <w:shd w:val="clear" w:color="auto" w:fill="auto"/>
          </w:tcPr>
          <w:p w:rsidR="002F663C" w:rsidRPr="007B57C5" w:rsidP="00D763A2" w14:paraId="7A7D4E73" w14:textId="77777777">
            <w:pPr>
              <w:spacing w:before="60" w:after="60"/>
              <w:rPr>
                <w:rFonts w:eastAsia="Calibri" w:cs="Times New Roman"/>
                <w:szCs w:val="18"/>
              </w:rPr>
            </w:pPr>
            <w:r w:rsidRPr="007B57C5">
              <w:rPr>
                <w:rFonts w:eastAsia="Calibri" w:cs="Times New Roman"/>
                <w:szCs w:val="18"/>
              </w:rPr>
              <w:t>[ ]</w:t>
            </w:r>
          </w:p>
        </w:tc>
        <w:tc>
          <w:tcPr>
            <w:tcW w:w="8057" w:type="dxa"/>
            <w:shd w:val="clear" w:color="auto" w:fill="auto"/>
          </w:tcPr>
          <w:p w:rsidR="00EF68C9" w:rsidRPr="00EF68C9" w:rsidP="00444BD5" w14:paraId="34379581" w14:textId="77777777">
            <w:pPr>
              <w:spacing w:before="60" w:after="60"/>
              <w:rPr>
                <w:rFonts w:eastAsia="Calibri" w:cs="Times New Roman"/>
              </w:rPr>
            </w:pPr>
            <w:r w:rsidRPr="00EF68C9">
              <w:t>Retiro o derogación de la medida notificada - fecha:</w:t>
            </w:r>
            <w:r w:rsidR="00C838A8">
              <w:t xml:space="preserve"> </w:t>
            </w:r>
          </w:p>
          <w:p w:rsidR="002F663C" w:rsidRPr="00EF68C9" w:rsidP="00444BD5" w14:paraId="536F35ED" w14:textId="77777777">
            <w:pPr>
              <w:spacing w:before="60" w:after="60"/>
              <w:rPr>
                <w:rFonts w:eastAsia="Calibri" w:cs="Times New Roman"/>
              </w:rPr>
            </w:pPr>
            <w:r w:rsidRPr="00EF68C9">
              <w:t>Signatura pertinente, en el caso de que se vuelva a notificar la medida:</w:t>
            </w:r>
            <w:r w:rsidR="00C838A8">
              <w:t xml:space="preserve"> </w:t>
            </w:r>
          </w:p>
        </w:tc>
      </w:tr>
      <w:tr w14:paraId="6FDDFCA9" w14:textId="77777777" w:rsidTr="00D763A2">
        <w:tblPrEx>
          <w:tblW w:w="8908" w:type="dxa"/>
          <w:tblLayout w:type="fixed"/>
          <w:tblLook w:val="04A0"/>
        </w:tblPrEx>
        <w:tc>
          <w:tcPr>
            <w:tcW w:w="851" w:type="dxa"/>
            <w:shd w:val="clear" w:color="auto" w:fill="auto"/>
          </w:tcPr>
          <w:p w:rsidR="002F663C" w:rsidRPr="007B57C5" w:rsidP="00D763A2" w14:paraId="52BFBAD0" w14:textId="77777777">
            <w:pPr>
              <w:spacing w:before="60" w:after="60"/>
              <w:rPr>
                <w:rFonts w:eastAsia="Calibri" w:cs="Times New Roman"/>
                <w:szCs w:val="18"/>
              </w:rPr>
            </w:pPr>
            <w:r w:rsidRPr="007B57C5">
              <w:rPr>
                <w:rFonts w:eastAsia="Calibri" w:cs="Times New Roman"/>
                <w:szCs w:val="18"/>
              </w:rPr>
              <w:t>[X]</w:t>
            </w:r>
          </w:p>
        </w:tc>
        <w:tc>
          <w:tcPr>
            <w:tcW w:w="8057" w:type="dxa"/>
            <w:shd w:val="clear" w:color="auto" w:fill="auto"/>
          </w:tcPr>
          <w:p w:rsidR="00EF68C9" w:rsidRPr="00EF68C9" w:rsidP="00745CBF" w14:paraId="206EA471" w14:textId="77777777">
            <w:pPr>
              <w:spacing w:before="60" w:after="120"/>
              <w:rPr>
                <w:rFonts w:eastAsia="Calibri" w:cs="Times New Roman"/>
              </w:rPr>
            </w:pPr>
            <w:r w:rsidRPr="00EF68C9">
              <w:t>Modificación del contenido o del ámbito de aplicación de la medida notificada</w:t>
            </w:r>
            <w:r w:rsidR="00635CBD">
              <w:t xml:space="preserve"> e indicación de dónde se puede obtener el texto</w:t>
            </w:r>
            <w:r w:rsidR="00635CBD">
              <w:rPr>
                <w:vertAlign w:val="superscript"/>
              </w:rPr>
              <w:t>1</w:t>
            </w:r>
            <w:r w:rsidR="005127D6">
              <w:rPr>
                <w:rFonts w:eastAsia="Calibri" w:cs="Times New Roman"/>
              </w:rPr>
              <w:t xml:space="preserve">: </w:t>
            </w:r>
          </w:p>
          <w:p w:rsidR="005127D6" w:rsidP="00745CBF" w14:paraId="4FA74596" w14:textId="77777777">
            <w:pPr>
              <w:spacing w:before="120" w:after="120"/>
              <w:rPr>
                <w:rFonts w:eastAsia="Calibri" w:cs="Times New Roman"/>
              </w:rPr>
            </w:pPr>
            <w:r>
              <w:rPr>
                <w:rFonts w:eastAsia="Calibri" w:cs="Times New Roman"/>
              </w:rPr>
              <w:t xml:space="preserve">El Reglamento Técnico Salvadoreño RTS </w:t>
            </w:r>
            <w:r>
              <w:rPr>
                <w:rFonts w:eastAsia="Calibri" w:cs="Times New Roman"/>
              </w:rPr>
              <w:t>01.02.01:18 METROLOGÍA. SISTEMA INTERNACIONAL DE UNIDADES ha sido actualizado en su contenido.</w:t>
            </w:r>
          </w:p>
          <w:p w:rsidR="005127D6" w:rsidP="00745CBF" w14:paraId="5F2570B8" w14:textId="77777777">
            <w:pPr>
              <w:spacing w:before="120" w:after="120"/>
              <w:rPr>
                <w:rFonts w:eastAsia="Calibri" w:cs="Times New Roman"/>
              </w:rPr>
            </w:pPr>
            <w:r>
              <w:rPr>
                <w:rFonts w:eastAsia="Calibri" w:cs="Times New Roman"/>
              </w:rPr>
              <w:t>El texto completo está disponible y puede ser solicitado a la siguiente dirección:</w:t>
            </w:r>
          </w:p>
          <w:p w:rsidR="005127D6" w:rsidP="00745CBF" w14:paraId="3A622BE5" w14:textId="77777777">
            <w:pPr>
              <w:spacing w:before="120" w:after="120"/>
              <w:rPr>
                <w:rFonts w:eastAsia="Calibri" w:cs="Times New Roman"/>
              </w:rPr>
            </w:pPr>
            <w:r>
              <w:rPr>
                <w:rFonts w:eastAsia="Calibri" w:cs="Times New Roman"/>
              </w:rPr>
              <w:t>Ministerio de Economía</w:t>
            </w:r>
          </w:p>
          <w:p w:rsidR="005127D6" w:rsidP="00745CBF" w14:paraId="633ABCFE" w14:textId="77777777">
            <w:pPr>
              <w:spacing w:before="120" w:after="120"/>
              <w:rPr>
                <w:rFonts w:eastAsia="Calibri" w:cs="Times New Roman"/>
              </w:rPr>
            </w:pPr>
            <w:r>
              <w:rPr>
                <w:rFonts w:eastAsia="Calibri" w:cs="Times New Roman"/>
              </w:rPr>
              <w:t>Dirección de Administración de Tratados Comerciales</w:t>
            </w:r>
          </w:p>
          <w:p w:rsidR="005127D6" w:rsidP="00745CBF" w14:paraId="5F713D14" w14:textId="77777777">
            <w:pPr>
              <w:spacing w:before="120" w:after="120"/>
              <w:rPr>
                <w:rFonts w:eastAsia="Calibri" w:cs="Times New Roman"/>
              </w:rPr>
            </w:pPr>
            <w:r>
              <w:rPr>
                <w:rFonts w:eastAsia="Calibri" w:cs="Times New Roman"/>
              </w:rPr>
              <w:t>Alameda Juan Pablo II y Calle Guadalupe Plan Maestro, San Salvador Centro, El Salvador.</w:t>
            </w:r>
          </w:p>
          <w:p w:rsidR="005127D6" w:rsidRPr="00E97BF0" w:rsidP="00745CBF" w14:paraId="16411C2F" w14:textId="77777777">
            <w:pPr>
              <w:spacing w:before="120" w:after="120"/>
              <w:rPr>
                <w:rFonts w:eastAsia="Calibri" w:cs="Times New Roman"/>
                <w:lang w:val="en-GB"/>
              </w:rPr>
            </w:pPr>
            <w:r w:rsidRPr="00E97BF0">
              <w:rPr>
                <w:rFonts w:eastAsia="Calibri" w:cs="Times New Roman"/>
                <w:lang w:val="en-GB"/>
              </w:rPr>
              <w:t xml:space="preserve">Sitio Web: </w:t>
            </w:r>
            <w:hyperlink r:id="rId6" w:tgtFrame="_blank" w:history="1">
              <w:r w:rsidRPr="00E97BF0">
                <w:rPr>
                  <w:rFonts w:eastAsia="Calibri" w:cs="Times New Roman"/>
                  <w:color w:val="0000FF"/>
                  <w:u w:val="single"/>
                  <w:lang w:val="en-GB"/>
                </w:rPr>
                <w:t>http://www.economia.gob.sv</w:t>
              </w:r>
            </w:hyperlink>
          </w:p>
          <w:p w:rsidR="005127D6" w:rsidP="00745CBF" w14:paraId="5AE2EA79" w14:textId="77777777">
            <w:pPr>
              <w:spacing w:before="120" w:after="120"/>
              <w:rPr>
                <w:rFonts w:eastAsia="Calibri" w:cs="Times New Roman"/>
              </w:rPr>
            </w:pPr>
            <w:r>
              <w:rPr>
                <w:rFonts w:eastAsia="Calibri" w:cs="Times New Roman"/>
              </w:rPr>
              <w:t>Teléfono: (503) 2590 5788;</w:t>
            </w:r>
          </w:p>
          <w:p w:rsidR="005127D6" w:rsidP="00745CBF" w14:paraId="4E4A1506" w14:textId="77777777">
            <w:pPr>
              <w:spacing w:before="120" w:after="120"/>
              <w:rPr>
                <w:rFonts w:eastAsia="Calibri" w:cs="Times New Roman"/>
              </w:rPr>
            </w:pPr>
            <w:r>
              <w:rPr>
                <w:rFonts w:eastAsia="Calibri" w:cs="Times New Roman"/>
              </w:rPr>
              <w:t xml:space="preserve">Correo electrónico: </w:t>
            </w:r>
            <w:hyperlink r:id="rId7" w:history="1">
              <w:r>
                <w:rPr>
                  <w:rFonts w:eastAsia="Calibri" w:cs="Times New Roman"/>
                  <w:color w:val="0000FF"/>
                  <w:u w:val="single"/>
                </w:rPr>
                <w:t>datco@economia.gob.sv</w:t>
              </w:r>
            </w:hyperlink>
          </w:p>
          <w:p w:rsidR="005127D6" w:rsidP="00745CBF" w14:paraId="0B1564B2" w14:textId="77777777">
            <w:pPr>
              <w:spacing w:before="120" w:after="120"/>
              <w:rPr>
                <w:rFonts w:eastAsia="Calibri" w:cs="Times New Roman"/>
              </w:rPr>
            </w:pPr>
            <w:r>
              <w:rPr>
                <w:rFonts w:eastAsia="Calibri" w:cs="Times New Roman"/>
              </w:rPr>
              <w:t>Consejo Nacional de Calidad</w:t>
            </w:r>
          </w:p>
          <w:p w:rsidR="005127D6" w:rsidP="00745CBF" w14:paraId="4EC4A827" w14:textId="77777777">
            <w:pPr>
              <w:spacing w:before="120" w:after="120"/>
              <w:rPr>
                <w:rFonts w:eastAsia="Calibri" w:cs="Times New Roman"/>
              </w:rPr>
            </w:pPr>
            <w:r>
              <w:rPr>
                <w:rFonts w:eastAsia="Calibri" w:cs="Times New Roman"/>
              </w:rPr>
              <w:t>Organismo Salvadoreño de Reglamentación Técnica (OSARTEC)</w:t>
            </w:r>
          </w:p>
          <w:p w:rsidR="005127D6" w:rsidP="00745CBF" w14:paraId="6973AF71" w14:textId="77777777">
            <w:pPr>
              <w:spacing w:before="120" w:after="120"/>
              <w:rPr>
                <w:rFonts w:eastAsia="Calibri" w:cs="Times New Roman"/>
              </w:rPr>
            </w:pPr>
            <w:r>
              <w:rPr>
                <w:rFonts w:eastAsia="Calibri" w:cs="Times New Roman"/>
              </w:rPr>
              <w:t>Boulevard San Bartolo y Calle Lempa, costado Norte del INCAF, Edificio CNC, San Salvador Este, El Salvador.</w:t>
            </w:r>
          </w:p>
          <w:p w:rsidR="005127D6" w:rsidRPr="00E97BF0" w:rsidP="00745CBF" w14:paraId="161E62A3" w14:textId="77777777">
            <w:pPr>
              <w:spacing w:before="120" w:after="120"/>
              <w:rPr>
                <w:rFonts w:eastAsia="Calibri" w:cs="Times New Roman"/>
                <w:lang w:val="en-GB"/>
              </w:rPr>
            </w:pPr>
            <w:r w:rsidRPr="00E97BF0">
              <w:rPr>
                <w:rFonts w:eastAsia="Calibri" w:cs="Times New Roman"/>
                <w:lang w:val="en-GB"/>
              </w:rPr>
              <w:t xml:space="preserve">Sitio Web: </w:t>
            </w:r>
            <w:hyperlink r:id="rId8" w:tgtFrame="_blank" w:history="1">
              <w:r w:rsidRPr="00E97BF0">
                <w:rPr>
                  <w:rFonts w:eastAsia="Calibri" w:cs="Times New Roman"/>
                  <w:color w:val="0000FF"/>
                  <w:u w:val="single"/>
                  <w:lang w:val="en-GB"/>
                </w:rPr>
                <w:t>https://osartec.gob.sv/</w:t>
              </w:r>
            </w:hyperlink>
          </w:p>
          <w:p w:rsidR="005127D6" w:rsidP="00745CBF" w14:paraId="26BABFDD" w14:textId="77777777">
            <w:pPr>
              <w:spacing w:before="120" w:after="120"/>
              <w:rPr>
                <w:rFonts w:eastAsia="Calibri" w:cs="Times New Roman"/>
              </w:rPr>
            </w:pPr>
            <w:r>
              <w:rPr>
                <w:rFonts w:eastAsia="Calibri" w:cs="Times New Roman"/>
              </w:rPr>
              <w:t>Teléfono: (503) 2590 5335; (503) 2590 5338</w:t>
            </w:r>
          </w:p>
          <w:p w:rsidR="005127D6" w:rsidP="00745CBF" w14:paraId="655F410C" w14:textId="77777777">
            <w:pPr>
              <w:spacing w:before="120" w:after="120"/>
              <w:rPr>
                <w:rFonts w:eastAsia="Calibri" w:cs="Times New Roman"/>
              </w:rPr>
            </w:pPr>
            <w:r>
              <w:rPr>
                <w:rFonts w:eastAsia="Calibri" w:cs="Times New Roman"/>
              </w:rPr>
              <w:t xml:space="preserve">Correo electrónico: </w:t>
            </w:r>
            <w:hyperlink r:id="rId9" w:history="1">
              <w:r>
                <w:rPr>
                  <w:rFonts w:eastAsia="Calibri" w:cs="Times New Roman"/>
                  <w:color w:val="0000FF"/>
                  <w:u w:val="single"/>
                </w:rPr>
                <w:t>consultasreglamento@osartec.gob.sv</w:t>
              </w:r>
            </w:hyperlink>
          </w:p>
          <w:p w:rsidR="005127D6" w:rsidP="00745CBF" w14:paraId="124F594E" w14:textId="77777777">
            <w:pPr>
              <w:spacing w:before="120" w:after="120"/>
              <w:rPr>
                <w:rFonts w:eastAsia="Calibri" w:cs="Times New Roman"/>
              </w:rPr>
            </w:pPr>
            <w:hyperlink r:id="rId10" w:tgtFrame="_blank" w:history="1">
              <w:r>
                <w:rPr>
                  <w:rFonts w:eastAsia="Calibri" w:cs="Times New Roman"/>
                  <w:color w:val="0000FF"/>
                  <w:u w:val="single"/>
                </w:rPr>
                <w:t>https://members.wto.org/crnattachments/2025/TBT/SLV/modification/25_04149_00_s.pdf</w:t>
              </w:r>
            </w:hyperlink>
          </w:p>
          <w:p w:rsidR="002F663C" w:rsidRPr="00EF68C9" w14:paraId="0921C70D" w14:textId="77777777">
            <w:pPr>
              <w:spacing w:before="60" w:after="60"/>
              <w:rPr>
                <w:rFonts w:eastAsia="Calibri" w:cs="Times New Roman"/>
              </w:rPr>
            </w:pPr>
            <w:r w:rsidRPr="00EF68C9">
              <w:t>Nuevo plazo para presentar observaciones (si procede):</w:t>
            </w:r>
            <w:r w:rsidR="00C838A8">
              <w:t xml:space="preserve"> </w:t>
            </w:r>
          </w:p>
        </w:tc>
      </w:tr>
      <w:tr w14:paraId="139A987E" w14:textId="77777777" w:rsidTr="00D763A2">
        <w:tblPrEx>
          <w:tblW w:w="8908" w:type="dxa"/>
          <w:tblLayout w:type="fixed"/>
          <w:tblLook w:val="04A0"/>
        </w:tblPrEx>
        <w:tc>
          <w:tcPr>
            <w:tcW w:w="851" w:type="dxa"/>
            <w:tcBorders>
              <w:bottom w:val="single" w:sz="4" w:space="0" w:color="auto"/>
            </w:tcBorders>
            <w:shd w:val="clear" w:color="auto" w:fill="auto"/>
          </w:tcPr>
          <w:p w:rsidR="002F663C" w:rsidRPr="007B57C5" w:rsidP="00D763A2" w14:paraId="3232CF6A" w14:textId="77777777">
            <w:pPr>
              <w:spacing w:before="60" w:after="60"/>
              <w:ind w:left="567" w:hanging="567"/>
              <w:rPr>
                <w:rFonts w:eastAsia="Calibri" w:cs="Times New Roman"/>
                <w:szCs w:val="18"/>
              </w:rPr>
            </w:pPr>
            <w:r w:rsidRPr="007B57C5">
              <w:rPr>
                <w:rFonts w:eastAsia="Calibri" w:cs="Times New Roman"/>
                <w:szCs w:val="18"/>
              </w:rPr>
              <w:t>[ ]</w:t>
            </w:r>
          </w:p>
        </w:tc>
        <w:tc>
          <w:tcPr>
            <w:tcW w:w="8057" w:type="dxa"/>
            <w:tcBorders>
              <w:bottom w:val="single" w:sz="4" w:space="0" w:color="auto"/>
            </w:tcBorders>
            <w:shd w:val="clear" w:color="auto" w:fill="auto"/>
          </w:tcPr>
          <w:p w:rsidR="002F663C" w:rsidRPr="00360937" w:rsidP="00360937" w14:paraId="624BDE43" w14:textId="77777777">
            <w:pPr>
              <w:spacing w:before="60" w:after="60"/>
              <w:rPr>
                <w:rFonts w:eastAsia="Calibri" w:cs="Times New Roman"/>
                <w:sz w:val="16"/>
                <w:szCs w:val="16"/>
              </w:rPr>
            </w:pPr>
            <w:r w:rsidRPr="00EF68C9">
              <w:t>Publicación de documentos interpretativos e indicación de dónde se puede obtener el texto</w:t>
            </w:r>
            <w:r w:rsidRPr="00A91F44" w:rsidR="00A91F44">
              <w:rPr>
                <w:vertAlign w:val="superscript"/>
              </w:rPr>
              <w:fldChar w:fldCharType="begin"/>
            </w:r>
            <w:r w:rsidRPr="00A91F44" w:rsidR="00A91F44">
              <w:rPr>
                <w:vertAlign w:val="superscript"/>
              </w:rPr>
              <w:instrText xml:space="preserve"> NOTEREF _Ref40866906 \h </w:instrText>
            </w:r>
            <w:r w:rsidR="00A91F44">
              <w:rPr>
                <w:vertAlign w:val="superscript"/>
              </w:rPr>
              <w:instrText xml:space="preserve"> \* MERGEFORMAT </w:instrText>
            </w:r>
            <w:r w:rsidRPr="00A91F44" w:rsidR="00A91F44">
              <w:rPr>
                <w:vertAlign w:val="superscript"/>
              </w:rPr>
              <w:fldChar w:fldCharType="separate"/>
            </w:r>
            <w:r w:rsidRPr="00A91F44" w:rsidR="00A91F44">
              <w:rPr>
                <w:vertAlign w:val="superscript"/>
              </w:rPr>
              <w:t>1</w:t>
            </w:r>
            <w:r w:rsidRPr="00A91F44" w:rsidR="00A91F44">
              <w:rPr>
                <w:vertAlign w:val="superscript"/>
              </w:rPr>
              <w:fldChar w:fldCharType="end"/>
            </w:r>
            <w:r w:rsidRPr="00EF68C9">
              <w:t>:</w:t>
            </w:r>
            <w:r w:rsidR="00C838A8">
              <w:t xml:space="preserve"> </w:t>
            </w:r>
          </w:p>
        </w:tc>
      </w:tr>
      <w:tr w14:paraId="75FFB539" w14:textId="77777777" w:rsidTr="00D763A2">
        <w:tblPrEx>
          <w:tblW w:w="8908" w:type="dxa"/>
          <w:tblLayout w:type="fixed"/>
          <w:tblLook w:val="04A0"/>
        </w:tblPrEx>
        <w:tc>
          <w:tcPr>
            <w:tcW w:w="851" w:type="dxa"/>
            <w:tcBorders>
              <w:bottom w:val="double" w:sz="6" w:space="0" w:color="auto"/>
            </w:tcBorders>
            <w:shd w:val="clear" w:color="auto" w:fill="auto"/>
          </w:tcPr>
          <w:p w:rsidR="002F663C" w:rsidRPr="007B57C5" w:rsidP="00D763A2" w14:paraId="2CD8DFAF" w14:textId="77777777">
            <w:pPr>
              <w:spacing w:before="60" w:after="60"/>
              <w:ind w:left="567" w:hanging="567"/>
              <w:rPr>
                <w:rFonts w:eastAsia="Calibri" w:cs="Times New Roman"/>
                <w:szCs w:val="18"/>
              </w:rPr>
            </w:pPr>
            <w:r w:rsidRPr="007B57C5">
              <w:rPr>
                <w:rFonts w:eastAsia="Calibri" w:cs="Times New Roman"/>
                <w:szCs w:val="18"/>
              </w:rPr>
              <w:t>[ ]</w:t>
            </w:r>
          </w:p>
        </w:tc>
        <w:tc>
          <w:tcPr>
            <w:tcW w:w="8057" w:type="dxa"/>
            <w:tcBorders>
              <w:bottom w:val="double" w:sz="6" w:space="0" w:color="auto"/>
            </w:tcBorders>
            <w:shd w:val="clear" w:color="auto" w:fill="auto"/>
          </w:tcPr>
          <w:p w:rsidR="002F663C" w:rsidRPr="00EF68C9" w:rsidP="00444BD5" w14:paraId="170A021C" w14:textId="77777777">
            <w:pPr>
              <w:spacing w:before="60" w:after="60"/>
              <w:rPr>
                <w:rFonts w:eastAsia="Calibri" w:cs="Times New Roman"/>
              </w:rPr>
            </w:pPr>
            <w:r w:rsidRPr="00EF68C9">
              <w:t>Otro motivo:</w:t>
            </w:r>
            <w:r w:rsidR="00C838A8">
              <w:t xml:space="preserve"> </w:t>
            </w:r>
          </w:p>
        </w:tc>
      </w:tr>
    </w:tbl>
    <w:p w:rsidR="002F663C" w:rsidRPr="00EF68C9" w:rsidP="00EF68C9" w14:paraId="6DD84FBA" w14:textId="77777777"/>
    <w:p w:rsidR="003918E9" w:rsidRPr="00F95856" w:rsidP="00B03883" w14:paraId="1E7794DF" w14:textId="77777777">
      <w:pPr>
        <w:spacing w:after="120"/>
      </w:pPr>
      <w:r w:rsidRPr="00EF68C9">
        <w:rPr>
          <w:b/>
          <w:bCs/>
        </w:rPr>
        <w:t>Descripción</w:t>
      </w:r>
      <w:r w:rsidRPr="00EF68C9" w:rsidR="00EF68C9">
        <w:t>: El Gobierno de la República de El Salvador informa que notificó el 19 de diciembre de 2018 con la signatura G/TBT/N/SLV/203 el proyecto de Reglamento Técnico Salvadoreño RTS 01.02.01:18 METROLOGÍA. SISTEMA INTERNACIONAL DE UNIDADES, con el objetivo de definir las magnitudes, unidades de medida y los símbolos correspondientes del Sistema Internacional de Unidades (SI) y otras unidades fuera del SI, que han sido reconocidas por la Conferencia General de Pesas y Medidas (CGPM). Además, establece un lenguaje común que responda a las exigencias actuales de las diferentes actividades de medición en el país.</w:t>
      </w:r>
    </w:p>
    <w:p w:rsidR="00EF68C9" w:rsidRPr="00EF68C9" w:rsidP="00B03883" w14:paraId="6C97040E" w14:textId="77777777">
      <w:pPr>
        <w:spacing w:before="120" w:after="120"/>
      </w:pPr>
      <w:r w:rsidRPr="00EF68C9">
        <w:t>Razón por la cual, se les comunica a los países miembros de OMC, que se realiza este Addendum informándoles que este Reglamento Técnico Salvadoreño ha sido actualizado en su contenido, por tal motivo se comunica que la medida fue expedida por medio del Acuerdo No 42 del Órgano Ejecutivo en el Ramo de Economía, publicado en Diario Oficial N° 17, Tomo N° 446, de fecha 24 de enero de 2025. Además, de conformidad al numeral 9.1. de dicho Acuerdo, el RTS en mención, sus incorporaciones y reformas entraron en vig</w:t>
      </w:r>
      <w:r w:rsidRPr="00EF68C9">
        <w:t>or el 4 de febrero de 2025.</w:t>
      </w:r>
    </w:p>
    <w:p w:rsidR="00D60927" w:rsidRPr="00B22706" w:rsidP="003918E9" w14:paraId="78836D24" w14:textId="77777777">
      <w:pPr>
        <w:pStyle w:val="FootnoteText"/>
        <w:jc w:val="center"/>
        <w:rPr>
          <w:sz w:val="18"/>
        </w:rPr>
      </w:pPr>
      <w:r w:rsidRPr="00B22706">
        <w:rPr>
          <w:b/>
          <w:sz w:val="18"/>
        </w:rPr>
        <w:t>__________</w:t>
      </w:r>
    </w:p>
    <w:sectPr w:rsidSect="00324956">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1701"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EF68C9" w:rsidP="00EF68C9" w14:paraId="30B2BA92" w14:textId="77777777">
    <w:pPr>
      <w:pStyle w:val="Footer"/>
    </w:pPr>
    <w:bookmarkStart w:id="10" w:name="_Hlk23403603"/>
    <w:bookmarkStart w:id="11" w:name="_Hlk23403604"/>
    <w:r w:rsidRPr="00EF68C9">
      <w:t xml:space="preserve"> </w:t>
    </w:r>
    <w:bookmarkEnd w:id="10"/>
    <w:bookmarkEnd w:id="1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EF68C9" w:rsidP="00EF68C9" w14:paraId="11F1BDBA" w14:textId="77777777">
    <w:pPr>
      <w:pStyle w:val="Footer"/>
    </w:pPr>
    <w:bookmarkStart w:id="12" w:name="_Hlk23403605"/>
    <w:bookmarkStart w:id="13" w:name="_Hlk23403606"/>
    <w:r w:rsidRPr="00EF68C9">
      <w:t xml:space="preserve"> </w:t>
    </w:r>
    <w:bookmarkEnd w:id="12"/>
    <w:bookmarkEnd w:id="1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68C9" w:rsidRPr="00EF68C9" w:rsidP="00EF68C9" w14:paraId="15EBA2BC" w14:textId="77777777">
    <w:pPr>
      <w:pStyle w:val="Footer"/>
    </w:pPr>
    <w:bookmarkStart w:id="20" w:name="_Hlk23403609"/>
    <w:bookmarkStart w:id="21" w:name="_Hlk23403610"/>
    <w:r w:rsidRPr="00EF68C9">
      <w:t xml:space="preserve"> </w:t>
    </w:r>
    <w:bookmarkEnd w:id="20"/>
    <w:bookmarkEnd w:id="2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24956" w:rsidRPr="00EF68C9" w:rsidP="00ED54E0" w14:paraId="24AA6AB3" w14:textId="77777777">
      <w:bookmarkStart w:id="0" w:name="_Hlk23403611"/>
      <w:bookmarkStart w:id="1" w:name="_Hlk23403612"/>
      <w:r w:rsidRPr="00EF68C9">
        <w:separator/>
      </w:r>
      <w:bookmarkEnd w:id="0"/>
      <w:bookmarkEnd w:id="1"/>
    </w:p>
  </w:footnote>
  <w:footnote w:type="continuationSeparator" w:id="1">
    <w:p w:rsidR="00324956" w:rsidRPr="00EF68C9" w:rsidP="00ED54E0" w14:paraId="09298F1D" w14:textId="77777777">
      <w:bookmarkStart w:id="2" w:name="_Hlk23403613"/>
      <w:bookmarkStart w:id="3" w:name="_Hlk23403614"/>
      <w:r w:rsidRPr="00EF68C9">
        <w:continuationSeparator/>
      </w:r>
      <w:bookmarkEnd w:id="2"/>
      <w:bookmarkEnd w:id="3"/>
    </w:p>
  </w:footnote>
  <w:footnote w:id="2">
    <w:p w:rsidR="00F95856" w:rsidRPr="00F95856" w14:paraId="73F20053" w14:textId="77777777">
      <w:pPr>
        <w:pStyle w:val="FootnoteText"/>
      </w:pPr>
      <w:r>
        <w:rPr>
          <w:rStyle w:val="FootnoteReference"/>
        </w:rPr>
        <w:footnoteRef/>
      </w:r>
      <w:r>
        <w:t xml:space="preserve"> </w:t>
      </w:r>
      <w:r w:rsidRPr="00117DBD" w:rsidR="00117DBD">
        <w:rPr>
          <w:szCs w:val="16"/>
        </w:rPr>
        <w:t>Entre otras cosas, puede aportarse la dirección de un sitio web, un anexo en pdf u otra información que indique dónde se puede obtener el texto de la medida definitiva</w:t>
      </w:r>
      <w:r w:rsidR="001D319B">
        <w:rPr>
          <w:szCs w:val="16"/>
        </w:rPr>
        <w:t>/</w:t>
      </w:r>
      <w:r w:rsidR="00A349D8">
        <w:rPr>
          <w:szCs w:val="16"/>
        </w:rPr>
        <w:t xml:space="preserve">modificación </w:t>
      </w:r>
      <w:r w:rsidRPr="001D319B" w:rsidR="001D319B">
        <w:rPr>
          <w:szCs w:val="16"/>
        </w:rPr>
        <w:t xml:space="preserve">de la medida </w:t>
      </w:r>
      <w:r w:rsidRPr="00117DBD" w:rsidR="00117DBD">
        <w:rPr>
          <w:szCs w:val="16"/>
        </w:rPr>
        <w:t>y/o los documentos interpretativos</w:t>
      </w:r>
      <w:r w:rsidRPr="00EF68C9">
        <w:rPr>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68C9" w:rsidRPr="00EF68C9" w:rsidP="00EF68C9" w14:paraId="22ADD34E" w14:textId="77777777">
    <w:pPr>
      <w:pStyle w:val="Header"/>
      <w:spacing w:after="240"/>
      <w:jc w:val="center"/>
    </w:pPr>
    <w:bookmarkStart w:id="5" w:name="_Hlk23403599"/>
    <w:bookmarkStart w:id="6" w:name="_Hlk23403600"/>
    <w:r w:rsidRPr="00EF68C9">
      <w:t>JOB/TBT/344</w:t>
    </w:r>
  </w:p>
  <w:p w:rsidR="00EF68C9" w:rsidRPr="00EF68C9" w:rsidP="00EF68C9" w14:paraId="0190166E" w14:textId="77777777">
    <w:pPr>
      <w:pStyle w:val="Header"/>
      <w:pBdr>
        <w:bottom w:val="single" w:sz="4" w:space="1" w:color="auto"/>
      </w:pBdr>
      <w:jc w:val="center"/>
    </w:pPr>
    <w:r w:rsidRPr="00EF68C9">
      <w:t xml:space="preserve">- </w:t>
    </w:r>
    <w:r w:rsidRPr="00EF68C9">
      <w:fldChar w:fldCharType="begin"/>
    </w:r>
    <w:r w:rsidRPr="00EF68C9">
      <w:instrText xml:space="preserve"> PAGE  \* Arabic  \* MERGEFORMAT </w:instrText>
    </w:r>
    <w:r w:rsidRPr="00EF68C9">
      <w:fldChar w:fldCharType="separate"/>
    </w:r>
    <w:r w:rsidRPr="00EF68C9">
      <w:t>1</w:t>
    </w:r>
    <w:r w:rsidRPr="00EF68C9">
      <w:fldChar w:fldCharType="end"/>
    </w:r>
    <w:r w:rsidRPr="00EF68C9">
      <w:t xml:space="preserve"> -</w:t>
    </w:r>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83508" w:rsidP="00583508" w14:paraId="4DBAB73D" w14:textId="77777777">
    <w:pPr>
      <w:pStyle w:val="Header"/>
      <w:pBdr>
        <w:bottom w:val="single" w:sz="4" w:space="1" w:color="auto"/>
      </w:pBdr>
      <w:tabs>
        <w:tab w:val="clear" w:pos="4513"/>
        <w:tab w:val="clear" w:pos="9027"/>
      </w:tabs>
      <w:jc w:val="center"/>
    </w:pPr>
    <w:bookmarkStart w:id="7" w:name="_Hlk23403601"/>
    <w:bookmarkStart w:id="8" w:name="_Hlk23403602"/>
    <w:bookmarkStart w:id="9" w:name="spsSymbolHeader"/>
    <w:r>
      <w:t>G/TBT/N/SLV/203/Add.1</w:t>
    </w:r>
    <w:bookmarkEnd w:id="9"/>
  </w:p>
  <w:p w:rsidR="00470C19" w:rsidP="00583508" w14:paraId="0F148C99" w14:textId="77777777">
    <w:pPr>
      <w:pStyle w:val="Header"/>
      <w:pBdr>
        <w:bottom w:val="single" w:sz="4" w:space="1" w:color="auto"/>
      </w:pBdr>
      <w:tabs>
        <w:tab w:val="clear" w:pos="4513"/>
        <w:tab w:val="clear" w:pos="9027"/>
      </w:tabs>
      <w:jc w:val="center"/>
    </w:pPr>
  </w:p>
  <w:p w:rsidR="00EF68C9" w:rsidRPr="00EF68C9" w:rsidP="00583508" w14:paraId="226274E5" w14:textId="77777777">
    <w:pPr>
      <w:pStyle w:val="Header"/>
      <w:pBdr>
        <w:bottom w:val="single" w:sz="4" w:space="1" w:color="auto"/>
      </w:pBdr>
      <w:tabs>
        <w:tab w:val="clear" w:pos="4513"/>
        <w:tab w:val="clear" w:pos="9027"/>
      </w:tabs>
      <w:jc w:val="center"/>
    </w:pPr>
    <w:r w:rsidRPr="00EF68C9">
      <w:t xml:space="preserve">- </w:t>
    </w:r>
    <w:r w:rsidRPr="00EF68C9">
      <w:fldChar w:fldCharType="begin"/>
    </w:r>
    <w:r w:rsidRPr="00EF68C9">
      <w:instrText xml:space="preserve"> PAGE  \* Arabic  \* MERGEFORMAT </w:instrText>
    </w:r>
    <w:r w:rsidRPr="00EF68C9">
      <w:fldChar w:fldCharType="separate"/>
    </w:r>
    <w:r w:rsidRPr="00EF68C9">
      <w:t>2</w:t>
    </w:r>
    <w:r w:rsidRPr="00EF68C9">
      <w:fldChar w:fldCharType="end"/>
    </w:r>
    <w:r w:rsidRPr="00EF68C9">
      <w:t xml:space="preserve"> -</w:t>
    </w:r>
    <w:bookmarkEnd w:id="7"/>
    <w:bookmarkEnd w:id="8"/>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5000" w:type="pct"/>
      <w:jc w:val="center"/>
      <w:tblCellMar>
        <w:left w:w="0" w:type="dxa"/>
        <w:right w:w="0" w:type="dxa"/>
      </w:tblCellMar>
      <w:tblLook w:val="04A0"/>
    </w:tblPr>
    <w:tblGrid>
      <w:gridCol w:w="3815"/>
      <w:gridCol w:w="2017"/>
      <w:gridCol w:w="3194"/>
    </w:tblGrid>
    <w:tr w14:paraId="132951E7" w14:textId="77777777" w:rsidTr="00EF68C9">
      <w:tblPrEx>
        <w:tblW w:w="5000" w:type="pct"/>
        <w:jc w:val="center"/>
        <w:tblLook w:val="04A0"/>
      </w:tblPrEx>
      <w:trPr>
        <w:trHeight w:val="240"/>
        <w:jc w:val="center"/>
      </w:trPr>
      <w:tc>
        <w:tcPr>
          <w:tcW w:w="2053" w:type="pct"/>
          <w:shd w:val="clear" w:color="auto" w:fill="auto"/>
          <w:tcMar>
            <w:left w:w="108" w:type="dxa"/>
            <w:right w:w="108" w:type="dxa"/>
          </w:tcMar>
          <w:vAlign w:val="center"/>
        </w:tcPr>
        <w:p w:rsidR="00EF68C9" w:rsidRPr="00EF68C9" w:rsidP="00EF68C9" w14:paraId="12029DE1" w14:textId="77777777">
          <w:pPr>
            <w:rPr>
              <w:rFonts w:eastAsia="Verdana" w:cs="Verdana"/>
              <w:noProof/>
              <w:szCs w:val="18"/>
              <w:lang w:eastAsia="en-GB"/>
            </w:rPr>
          </w:pPr>
          <w:bookmarkStart w:id="14" w:name="_Hlk23403607"/>
          <w:bookmarkStart w:id="15" w:name="_Hlk23403608"/>
        </w:p>
      </w:tc>
      <w:tc>
        <w:tcPr>
          <w:tcW w:w="2947" w:type="pct"/>
          <w:gridSpan w:val="2"/>
          <w:shd w:val="clear" w:color="auto" w:fill="auto"/>
          <w:tcMar>
            <w:left w:w="108" w:type="dxa"/>
            <w:right w:w="108" w:type="dxa"/>
          </w:tcMar>
          <w:vAlign w:val="center"/>
        </w:tcPr>
        <w:p w:rsidR="00EF68C9" w:rsidRPr="00EF68C9" w:rsidP="00EF68C9" w14:paraId="096F7006" w14:textId="77777777">
          <w:pPr>
            <w:jc w:val="right"/>
            <w:rPr>
              <w:rFonts w:eastAsia="Verdana" w:cs="Verdana"/>
              <w:b/>
              <w:color w:val="FF0000"/>
              <w:szCs w:val="18"/>
            </w:rPr>
          </w:pPr>
        </w:p>
      </w:tc>
    </w:tr>
    <w:tr w14:paraId="77C9622F" w14:textId="77777777" w:rsidTr="00EF68C9">
      <w:tblPrEx>
        <w:tblW w:w="5000" w:type="pct"/>
        <w:jc w:val="center"/>
        <w:tblLook w:val="04A0"/>
      </w:tblPrEx>
      <w:trPr>
        <w:trHeight w:val="213"/>
        <w:jc w:val="center"/>
      </w:trPr>
      <w:tc>
        <w:tcPr>
          <w:tcW w:w="2053" w:type="pct"/>
          <w:vMerge w:val="restart"/>
          <w:shd w:val="clear" w:color="auto" w:fill="auto"/>
          <w:tcMar>
            <w:left w:w="0" w:type="dxa"/>
            <w:right w:w="0" w:type="dxa"/>
          </w:tcMar>
        </w:tcPr>
        <w:p w:rsidR="00EF68C9" w:rsidRPr="00EF68C9" w:rsidP="00EF68C9" w14:paraId="3337B57A" w14:textId="77777777">
          <w:pPr>
            <w:jc w:val="left"/>
            <w:rPr>
              <w:rFonts w:eastAsia="Verdana" w:cs="Verdana"/>
              <w:szCs w:val="18"/>
            </w:rPr>
          </w:pPr>
          <w:r w:rsidRPr="00EF68C9">
            <w:rPr>
              <w:rFonts w:eastAsia="Verdana" w:cs="Verdana"/>
              <w:noProof/>
              <w:szCs w:val="18"/>
            </w:rPr>
            <w:drawing>
              <wp:inline distT="0" distB="0" distL="0" distR="0">
                <wp:extent cx="2422800" cy="720000"/>
                <wp:effectExtent l="0" t="0" r="0" b="4445"/>
                <wp:docPr id="1"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422800" cy="720000"/>
                        </a:xfrm>
                        <a:prstGeom prst="rect">
                          <a:avLst/>
                        </a:prstGeom>
                      </pic:spPr>
                    </pic:pic>
                  </a:graphicData>
                </a:graphic>
              </wp:inline>
            </w:drawing>
          </w:r>
        </w:p>
      </w:tc>
      <w:tc>
        <w:tcPr>
          <w:tcW w:w="2947" w:type="pct"/>
          <w:gridSpan w:val="2"/>
          <w:shd w:val="clear" w:color="auto" w:fill="auto"/>
          <w:tcMar>
            <w:left w:w="108" w:type="dxa"/>
            <w:right w:w="108" w:type="dxa"/>
          </w:tcMar>
        </w:tcPr>
        <w:p w:rsidR="00EF68C9" w:rsidRPr="00EF68C9" w:rsidP="00EF68C9" w14:paraId="7B39E9C0" w14:textId="77777777">
          <w:pPr>
            <w:jc w:val="right"/>
            <w:rPr>
              <w:rFonts w:eastAsia="Verdana" w:cs="Verdana"/>
              <w:b/>
              <w:szCs w:val="18"/>
            </w:rPr>
          </w:pPr>
        </w:p>
      </w:tc>
    </w:tr>
    <w:tr w14:paraId="7A75FE4A" w14:textId="77777777" w:rsidTr="00EF68C9">
      <w:tblPrEx>
        <w:tblW w:w="5000" w:type="pct"/>
        <w:jc w:val="center"/>
        <w:tblLook w:val="04A0"/>
      </w:tblPrEx>
      <w:trPr>
        <w:trHeight w:val="868"/>
        <w:jc w:val="center"/>
      </w:trPr>
      <w:tc>
        <w:tcPr>
          <w:tcW w:w="2053" w:type="pct"/>
          <w:vMerge/>
          <w:shd w:val="clear" w:color="auto" w:fill="auto"/>
          <w:tcMar>
            <w:left w:w="108" w:type="dxa"/>
            <w:right w:w="108" w:type="dxa"/>
          </w:tcMar>
        </w:tcPr>
        <w:p w:rsidR="00EF68C9" w:rsidRPr="00EF68C9" w:rsidP="00EF68C9" w14:paraId="03C89399" w14:textId="77777777">
          <w:pPr>
            <w:jc w:val="left"/>
            <w:rPr>
              <w:rFonts w:eastAsia="Verdana" w:cs="Verdana"/>
              <w:noProof/>
              <w:szCs w:val="18"/>
              <w:lang w:eastAsia="en-GB"/>
            </w:rPr>
          </w:pPr>
        </w:p>
      </w:tc>
      <w:tc>
        <w:tcPr>
          <w:tcW w:w="2947" w:type="pct"/>
          <w:gridSpan w:val="2"/>
          <w:shd w:val="clear" w:color="auto" w:fill="auto"/>
          <w:tcMar>
            <w:left w:w="108" w:type="dxa"/>
            <w:right w:w="108" w:type="dxa"/>
          </w:tcMar>
        </w:tcPr>
        <w:p w:rsidR="00D763A2" w:rsidRPr="002F663C" w:rsidP="00D763A2" w14:paraId="40D30510" w14:textId="77777777">
          <w:pPr>
            <w:jc w:val="right"/>
            <w:rPr>
              <w:rFonts w:eastAsia="Calibri" w:cs="Times New Roman"/>
              <w:b/>
              <w:szCs w:val="16"/>
            </w:rPr>
          </w:pPr>
          <w:bookmarkStart w:id="16" w:name="bmkSymbols"/>
          <w:r w:rsidRPr="002F663C">
            <w:rPr>
              <w:rFonts w:eastAsia="Calibri" w:cs="Times New Roman"/>
              <w:b/>
              <w:szCs w:val="16"/>
            </w:rPr>
            <w:t>G/TBT/N/SLV/203/Add.1</w:t>
          </w:r>
          <w:bookmarkEnd w:id="16"/>
        </w:p>
      </w:tc>
    </w:tr>
    <w:tr w14:paraId="5D1D250E" w14:textId="77777777" w:rsidTr="00EF68C9">
      <w:tblPrEx>
        <w:tblW w:w="5000" w:type="pct"/>
        <w:jc w:val="center"/>
        <w:tblLook w:val="04A0"/>
      </w:tblPrEx>
      <w:trPr>
        <w:trHeight w:val="240"/>
        <w:jc w:val="center"/>
      </w:trPr>
      <w:tc>
        <w:tcPr>
          <w:tcW w:w="2053" w:type="pct"/>
          <w:vMerge/>
          <w:shd w:val="clear" w:color="auto" w:fill="auto"/>
          <w:tcMar>
            <w:left w:w="108" w:type="dxa"/>
            <w:right w:w="108" w:type="dxa"/>
          </w:tcMar>
          <w:vAlign w:val="center"/>
        </w:tcPr>
        <w:p w:rsidR="00EF68C9" w:rsidRPr="00642BF9" w:rsidP="00EF68C9" w14:paraId="1BA96807" w14:textId="77777777">
          <w:pPr>
            <w:rPr>
              <w:rFonts w:eastAsia="Verdana" w:cs="Verdana"/>
              <w:szCs w:val="18"/>
              <w:lang w:val="en-GB"/>
            </w:rPr>
          </w:pPr>
        </w:p>
      </w:tc>
      <w:tc>
        <w:tcPr>
          <w:tcW w:w="2947" w:type="pct"/>
          <w:gridSpan w:val="2"/>
          <w:shd w:val="clear" w:color="auto" w:fill="auto"/>
          <w:tcMar>
            <w:left w:w="108" w:type="dxa"/>
            <w:right w:w="108" w:type="dxa"/>
          </w:tcMar>
          <w:vAlign w:val="center"/>
        </w:tcPr>
        <w:p w:rsidR="00EF68C9" w:rsidRPr="00EF68C9" w:rsidP="00EF68C9" w14:paraId="4D0893DB" w14:textId="77777777">
          <w:pPr>
            <w:jc w:val="right"/>
            <w:rPr>
              <w:rFonts w:eastAsia="Verdana" w:cs="Verdana"/>
              <w:szCs w:val="18"/>
            </w:rPr>
          </w:pPr>
          <w:bookmarkStart w:id="17" w:name="bmkDate"/>
          <w:r w:rsidRPr="00EF68C9">
            <w:rPr>
              <w:rFonts w:eastAsia="Verdana" w:cs="Verdana"/>
              <w:szCs w:val="18"/>
            </w:rPr>
            <w:t>25 de junio de 2025</w:t>
          </w:r>
          <w:bookmarkEnd w:id="17"/>
        </w:p>
      </w:tc>
    </w:tr>
    <w:tr w14:paraId="056A4A16" w14:textId="77777777" w:rsidTr="00EF68C9">
      <w:tblPrEx>
        <w:tblW w:w="5000" w:type="pct"/>
        <w:jc w:val="center"/>
        <w:tblLook w:val="04A0"/>
      </w:tblPrEx>
      <w:trPr>
        <w:trHeight w:val="412"/>
        <w:jc w:val="center"/>
      </w:trPr>
      <w:tc>
        <w:tcPr>
          <w:tcW w:w="3201" w:type="pct"/>
          <w:gridSpan w:val="2"/>
          <w:tcBorders>
            <w:bottom w:val="single" w:sz="4" w:space="0" w:color="auto"/>
          </w:tcBorders>
          <w:shd w:val="clear" w:color="auto" w:fill="auto"/>
          <w:tcMar>
            <w:top w:w="0" w:type="dxa"/>
            <w:left w:w="108" w:type="dxa"/>
            <w:bottom w:w="57" w:type="dxa"/>
            <w:right w:w="108" w:type="dxa"/>
          </w:tcMar>
          <w:vAlign w:val="bottom"/>
        </w:tcPr>
        <w:p w:rsidR="00EF68C9" w:rsidRPr="00EF68C9" w:rsidP="00EF68C9" w14:paraId="42236486" w14:textId="77777777">
          <w:pPr>
            <w:jc w:val="left"/>
            <w:rPr>
              <w:rFonts w:eastAsia="Verdana" w:cs="Verdana"/>
              <w:b/>
              <w:szCs w:val="18"/>
            </w:rPr>
          </w:pPr>
          <w:bookmarkStart w:id="18" w:name="bmkSerial"/>
          <w:r>
            <w:rPr>
              <w:b w:val="0"/>
              <w:color w:val="FF0000"/>
            </w:rPr>
            <w:t>(25-4128)</w:t>
          </w:r>
          <w:bookmarkEnd w:id="18"/>
        </w:p>
      </w:tc>
      <w:tc>
        <w:tcPr>
          <w:tcW w:w="1799" w:type="pct"/>
          <w:tcBorders>
            <w:bottom w:val="single" w:sz="4" w:space="0" w:color="auto"/>
          </w:tcBorders>
          <w:shd w:val="clear" w:color="auto" w:fill="auto"/>
          <w:tcMar>
            <w:top w:w="0" w:type="dxa"/>
            <w:left w:w="108" w:type="dxa"/>
            <w:bottom w:w="57" w:type="dxa"/>
            <w:right w:w="108" w:type="dxa"/>
          </w:tcMar>
          <w:vAlign w:val="bottom"/>
        </w:tcPr>
        <w:p w:rsidR="00EF68C9" w:rsidRPr="00EF68C9" w:rsidP="00EF68C9" w14:paraId="62D44BBC" w14:textId="77777777">
          <w:pPr>
            <w:jc w:val="right"/>
            <w:rPr>
              <w:rFonts w:eastAsia="Verdana" w:cs="Verdana"/>
              <w:szCs w:val="18"/>
            </w:rPr>
          </w:pPr>
          <w:r w:rsidRPr="00EF68C9">
            <w:rPr>
              <w:rFonts w:eastAsia="Verdana" w:cs="Verdana"/>
              <w:szCs w:val="18"/>
            </w:rPr>
            <w:t xml:space="preserve">Página: </w:t>
          </w:r>
          <w:r w:rsidRPr="00EF68C9">
            <w:rPr>
              <w:rFonts w:eastAsia="Verdana" w:cs="Verdana"/>
              <w:szCs w:val="18"/>
            </w:rPr>
            <w:fldChar w:fldCharType="begin"/>
          </w:r>
          <w:r w:rsidRPr="00EF68C9">
            <w:rPr>
              <w:rFonts w:eastAsia="Verdana" w:cs="Verdana"/>
              <w:szCs w:val="18"/>
            </w:rPr>
            <w:instrText xml:space="preserve"> PAGE  \* Arabic  \* MERGEFORMAT </w:instrText>
          </w:r>
          <w:r w:rsidRPr="00EF68C9">
            <w:rPr>
              <w:rFonts w:eastAsia="Verdana" w:cs="Verdana"/>
              <w:szCs w:val="18"/>
            </w:rPr>
            <w:fldChar w:fldCharType="separate"/>
          </w:r>
          <w:r w:rsidRPr="00EF68C9">
            <w:rPr>
              <w:rFonts w:ascii="Verdana" w:eastAsia="Verdana" w:hAnsi="Verdana" w:cs="Verdana"/>
              <w:sz w:val="18"/>
              <w:szCs w:val="18"/>
              <w:lang w:val="es-ES" w:eastAsia="en-US" w:bidi="ar-SA"/>
            </w:rPr>
            <w:t>1</w:t>
          </w:r>
          <w:r w:rsidRPr="00EF68C9">
            <w:rPr>
              <w:rFonts w:eastAsia="Verdana" w:cs="Verdana"/>
              <w:szCs w:val="18"/>
            </w:rPr>
            <w:fldChar w:fldCharType="end"/>
          </w:r>
          <w:r w:rsidRPr="00EF68C9">
            <w:rPr>
              <w:rFonts w:eastAsia="Verdana" w:cs="Verdana"/>
              <w:szCs w:val="18"/>
            </w:rPr>
            <w:t>/</w:t>
          </w:r>
          <w:r w:rsidRPr="00EF68C9">
            <w:rPr>
              <w:rFonts w:eastAsia="Verdana" w:cs="Verdana"/>
              <w:szCs w:val="18"/>
            </w:rPr>
            <w:fldChar w:fldCharType="begin"/>
          </w:r>
          <w:r w:rsidRPr="00EF68C9">
            <w:rPr>
              <w:rFonts w:eastAsia="Verdana" w:cs="Verdana"/>
              <w:szCs w:val="18"/>
            </w:rPr>
            <w:instrText xml:space="preserve"> NUMPAGES  \# "0" \* Arabic  \* MERGEFORMAT </w:instrText>
          </w:r>
          <w:r w:rsidRPr="00EF68C9">
            <w:rPr>
              <w:rFonts w:eastAsia="Verdana" w:cs="Verdana"/>
              <w:szCs w:val="18"/>
            </w:rPr>
            <w:fldChar w:fldCharType="separate"/>
          </w:r>
          <w:r w:rsidRPr="00EF68C9">
            <w:rPr>
              <w:rFonts w:ascii="Verdana" w:eastAsia="Verdana" w:hAnsi="Verdana" w:cs="Verdana"/>
              <w:sz w:val="18"/>
              <w:szCs w:val="18"/>
              <w:lang w:val="es-ES" w:eastAsia="en-US" w:bidi="ar-SA"/>
            </w:rPr>
            <w:t>2</w:t>
          </w:r>
          <w:r w:rsidRPr="00EF68C9">
            <w:rPr>
              <w:rFonts w:eastAsia="Verdana" w:cs="Verdana"/>
              <w:szCs w:val="18"/>
            </w:rPr>
            <w:fldChar w:fldCharType="end"/>
          </w:r>
        </w:p>
      </w:tc>
    </w:tr>
    <w:tr w14:paraId="70C99AAA" w14:textId="77777777" w:rsidTr="00EF68C9">
      <w:tblPrEx>
        <w:tblW w:w="5000" w:type="pct"/>
        <w:jc w:val="center"/>
        <w:tblLook w:val="04A0"/>
      </w:tblPrEx>
      <w:trPr>
        <w:trHeight w:val="240"/>
        <w:jc w:val="center"/>
      </w:trPr>
      <w:tc>
        <w:tcPr>
          <w:tcW w:w="3201" w:type="pct"/>
          <w:gridSpan w:val="2"/>
          <w:tcBorders>
            <w:top w:val="single" w:sz="4" w:space="0" w:color="auto"/>
          </w:tcBorders>
          <w:shd w:val="clear" w:color="auto" w:fill="auto"/>
          <w:tcMar>
            <w:top w:w="113" w:type="dxa"/>
            <w:left w:w="108" w:type="dxa"/>
            <w:bottom w:w="57" w:type="dxa"/>
            <w:right w:w="108" w:type="dxa"/>
          </w:tcMar>
          <w:vAlign w:val="center"/>
        </w:tcPr>
        <w:p w:rsidR="00EF68C9" w:rsidRPr="00EF68C9" w:rsidP="00EF68C9" w14:paraId="59A8D8DA" w14:textId="77777777">
          <w:pPr>
            <w:jc w:val="left"/>
            <w:rPr>
              <w:rFonts w:eastAsia="Verdana" w:cs="Verdana"/>
              <w:szCs w:val="18"/>
            </w:rPr>
          </w:pPr>
          <w:r w:rsidRPr="00EF68C9">
            <w:rPr>
              <w:b/>
              <w:szCs w:val="18"/>
            </w:rPr>
            <w:t>Comité de Obstáculos Técnicos al Comercio</w:t>
          </w:r>
        </w:p>
      </w:tc>
      <w:tc>
        <w:tcPr>
          <w:tcW w:w="1799" w:type="pct"/>
          <w:tcBorders>
            <w:top w:val="single" w:sz="4" w:space="0" w:color="auto"/>
          </w:tcBorders>
          <w:shd w:val="clear" w:color="auto" w:fill="auto"/>
          <w:tcMar>
            <w:top w:w="113" w:type="dxa"/>
            <w:left w:w="108" w:type="dxa"/>
            <w:bottom w:w="57" w:type="dxa"/>
            <w:right w:w="108" w:type="dxa"/>
          </w:tcMar>
        </w:tcPr>
        <w:p w:rsidR="00EF68C9" w:rsidRPr="00EF68C9" w:rsidP="00EF68C9" w14:paraId="3D93F923" w14:textId="77777777">
          <w:pPr>
            <w:jc w:val="right"/>
            <w:rPr>
              <w:rFonts w:eastAsia="Verdana" w:cs="Verdana"/>
              <w:bCs/>
              <w:szCs w:val="18"/>
            </w:rPr>
          </w:pPr>
          <w:r w:rsidRPr="00EF68C9">
            <w:t xml:space="preserve">Original: </w:t>
          </w:r>
          <w:bookmarkStart w:id="19" w:name="bmkOriginalLanguage"/>
          <w:r w:rsidRPr="00EF68C9">
            <w:t>español</w:t>
          </w:r>
          <w:bookmarkEnd w:id="19"/>
        </w:p>
      </w:tc>
    </w:tr>
    <w:bookmarkEnd w:id="14"/>
    <w:bookmarkEnd w:id="15"/>
  </w:tbl>
  <w:p w:rsidR="00ED54E0" w:rsidRPr="00EF68C9" w:rsidP="00EF68C9" w14:paraId="013F5BA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7856F39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CAB86AA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3F7284C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1452D416"/>
    <w:numStyleLink w:val="LegalHeadings"/>
  </w:abstractNum>
  <w:abstractNum w:abstractNumId="12">
    <w:nsid w:val="57551E12"/>
    <w:multiLevelType w:val="multilevel"/>
    <w:tmpl w:val="1452D41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28750335">
    <w:abstractNumId w:val="9"/>
  </w:num>
  <w:num w:numId="2" w16cid:durableId="283850522">
    <w:abstractNumId w:val="7"/>
  </w:num>
  <w:num w:numId="3" w16cid:durableId="1878008050">
    <w:abstractNumId w:val="6"/>
  </w:num>
  <w:num w:numId="4" w16cid:durableId="95178095">
    <w:abstractNumId w:val="5"/>
  </w:num>
  <w:num w:numId="5" w16cid:durableId="1560088396">
    <w:abstractNumId w:val="4"/>
  </w:num>
  <w:num w:numId="6" w16cid:durableId="1769615577">
    <w:abstractNumId w:val="12"/>
  </w:num>
  <w:num w:numId="7" w16cid:durableId="1604799591">
    <w:abstractNumId w:val="11"/>
  </w:num>
  <w:num w:numId="8" w16cid:durableId="661003496">
    <w:abstractNumId w:val="10"/>
  </w:num>
  <w:num w:numId="9" w16cid:durableId="7395236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16145444">
    <w:abstractNumId w:val="13"/>
  </w:num>
  <w:num w:numId="11" w16cid:durableId="450589239">
    <w:abstractNumId w:val="8"/>
  </w:num>
  <w:num w:numId="12" w16cid:durableId="2068797633">
    <w:abstractNumId w:val="3"/>
  </w:num>
  <w:num w:numId="13" w16cid:durableId="1084959153">
    <w:abstractNumId w:val="2"/>
  </w:num>
  <w:num w:numId="14" w16cid:durableId="348022531">
    <w:abstractNumId w:val="1"/>
  </w:num>
  <w:num w:numId="15" w16cid:durableId="102652974">
    <w:abstractNumId w:val="0"/>
  </w:num>
  <w:num w:numId="16" w16cid:durableId="353114136">
    <w:abstractNumId w:val="11"/>
    <w:lvlOverride w:ilvl="0">
      <w:lvl w:ilvl="0">
        <w:start w:val="1"/>
        <w:numFmt w:val="decimal"/>
        <w:isLgl/>
        <w:suff w:val="nothing"/>
        <w:lvlText w:val="%1  "/>
        <w:lvlJc w:val="left"/>
        <w:pPr>
          <w:ind w:left="0" w:firstLine="0"/>
        </w:pPr>
        <w:rPr>
          <w:rFonts w:hint="default"/>
        </w:rPr>
      </w:lvl>
    </w:lvlOverride>
    <w:lvlOverride w:ilvl="1">
      <w:lvl w:ilvl="1">
        <w:start w:val="1"/>
        <w:numFmt w:val="decimal"/>
        <w:isLgl/>
        <w:suff w:val="nothing"/>
        <w:lvlText w:val="%1.%2  "/>
        <w:lvlJc w:val="left"/>
        <w:pPr>
          <w:ind w:left="0" w:firstLine="0"/>
        </w:pPr>
        <w:rPr>
          <w:rFonts w:hint="default"/>
        </w:rPr>
      </w:lvl>
    </w:lvlOverride>
    <w:lvlOverride w:ilvl="2">
      <w:lvl w:ilvl="2">
        <w:start w:val="1"/>
        <w:numFmt w:val="decimal"/>
        <w:isLgl/>
        <w:suff w:val="nothing"/>
        <w:lvlText w:val="%1.%2.%3  "/>
        <w:lvlJc w:val="left"/>
        <w:pPr>
          <w:ind w:left="0" w:firstLine="0"/>
        </w:pPr>
        <w:rPr>
          <w:rFonts w:hint="default"/>
        </w:rPr>
      </w:lvl>
    </w:lvlOverride>
    <w:lvlOverride w:ilvl="3">
      <w:lvl w:ilvl="3">
        <w:start w:val="1"/>
        <w:numFmt w:val="decimal"/>
        <w:isLgl/>
        <w:suff w:val="nothing"/>
        <w:lvlText w:val="%1.%2.%3.%4  "/>
        <w:lvlJc w:val="left"/>
        <w:pPr>
          <w:ind w:left="0" w:firstLine="0"/>
        </w:pPr>
        <w:rPr>
          <w:rFonts w:hint="default"/>
        </w:rPr>
      </w:lvl>
    </w:lvlOverride>
    <w:lvlOverride w:ilvl="4">
      <w:lvl w:ilvl="4">
        <w:start w:val="1"/>
        <w:numFmt w:val="decimal"/>
        <w:isLgl/>
        <w:suff w:val="nothing"/>
        <w:lvlText w:val="%1.%2.%3.%4.%5  "/>
        <w:lvlJc w:val="left"/>
        <w:pPr>
          <w:ind w:left="0" w:firstLine="0"/>
        </w:pPr>
        <w:rPr>
          <w:rFonts w:hint="default"/>
        </w:rPr>
      </w:lvl>
    </w:lvlOverride>
    <w:lvlOverride w:ilvl="5">
      <w:lvl w:ilvl="5">
        <w:start w:val="1"/>
        <w:numFmt w:val="decimal"/>
        <w:isLgl/>
        <w:suff w:val="nothing"/>
        <w:lvlText w:val="%1.%2.%3.%4.%5.%6  "/>
        <w:lvlJc w:val="left"/>
        <w:pPr>
          <w:ind w:left="0" w:firstLine="0"/>
        </w:pPr>
        <w:rPr>
          <w:rFonts w:hint="default"/>
        </w:rPr>
      </w:lvl>
    </w:lvlOverride>
    <w:lvlOverride w:ilvl="6">
      <w:lvl w:ilvl="6">
        <w:start w:val="1"/>
        <w:numFmt w:val="decimal"/>
        <w:lvlRestart w:val="1"/>
        <w:isLgl/>
        <w:suff w:val="nothing"/>
        <w:lvlText w:val="%1.%7.  "/>
        <w:lvlJc w:val="left"/>
        <w:pPr>
          <w:ind w:left="0" w:firstLine="0"/>
        </w:pPr>
        <w:rPr>
          <w:rFonts w:hint="default"/>
        </w:rPr>
      </w:lvl>
    </w:lvlOverride>
    <w:lvlOverride w:ilvl="7">
      <w:lvl w:ilvl="7">
        <w:start w:val="1"/>
        <w:numFmt w:val="lowerLetter"/>
        <w:lvlText w:val="%8."/>
        <w:lvlJc w:val="left"/>
        <w:pPr>
          <w:tabs>
            <w:tab w:val="num" w:pos="907"/>
          </w:tabs>
          <w:ind w:left="907" w:hanging="340"/>
        </w:pPr>
        <w:rPr>
          <w:rFonts w:hint="default"/>
        </w:rPr>
      </w:lvl>
    </w:lvlOverride>
    <w:lvlOverride w:ilvl="8">
      <w:lvl w:ilvl="8">
        <w:start w:val="1"/>
        <w:numFmt w:val="lowerRoman"/>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SortMethod w:val="name"/>
  <w:defaultTabStop w:val="567"/>
  <w:hyphenationZone w:val="425"/>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72F6"/>
    <w:rsid w:val="00037AC4"/>
    <w:rsid w:val="000423BF"/>
    <w:rsid w:val="00043D6D"/>
    <w:rsid w:val="00043ECC"/>
    <w:rsid w:val="000844B6"/>
    <w:rsid w:val="000A4945"/>
    <w:rsid w:val="000A5283"/>
    <w:rsid w:val="000B31E1"/>
    <w:rsid w:val="000C25F0"/>
    <w:rsid w:val="0011356B"/>
    <w:rsid w:val="00117DBD"/>
    <w:rsid w:val="00124403"/>
    <w:rsid w:val="0013337F"/>
    <w:rsid w:val="00175BCF"/>
    <w:rsid w:val="00175DD6"/>
    <w:rsid w:val="00182B84"/>
    <w:rsid w:val="00183601"/>
    <w:rsid w:val="001D319B"/>
    <w:rsid w:val="001E291F"/>
    <w:rsid w:val="00230E74"/>
    <w:rsid w:val="00233408"/>
    <w:rsid w:val="0027067B"/>
    <w:rsid w:val="00281997"/>
    <w:rsid w:val="002C181E"/>
    <w:rsid w:val="002D78C9"/>
    <w:rsid w:val="002F663C"/>
    <w:rsid w:val="00305F12"/>
    <w:rsid w:val="003156C6"/>
    <w:rsid w:val="00324956"/>
    <w:rsid w:val="00327D40"/>
    <w:rsid w:val="00335575"/>
    <w:rsid w:val="003572B4"/>
    <w:rsid w:val="00360937"/>
    <w:rsid w:val="00375683"/>
    <w:rsid w:val="003918E9"/>
    <w:rsid w:val="00397FF5"/>
    <w:rsid w:val="003B4DD0"/>
    <w:rsid w:val="003D3546"/>
    <w:rsid w:val="003D6420"/>
    <w:rsid w:val="00417D8E"/>
    <w:rsid w:val="00424340"/>
    <w:rsid w:val="004244A9"/>
    <w:rsid w:val="0043626D"/>
    <w:rsid w:val="00442BDE"/>
    <w:rsid w:val="00444BD5"/>
    <w:rsid w:val="00467032"/>
    <w:rsid w:val="0046754A"/>
    <w:rsid w:val="00470C19"/>
    <w:rsid w:val="00486575"/>
    <w:rsid w:val="004C5A53"/>
    <w:rsid w:val="004F203A"/>
    <w:rsid w:val="005127D6"/>
    <w:rsid w:val="005336B8"/>
    <w:rsid w:val="00544326"/>
    <w:rsid w:val="00547B5F"/>
    <w:rsid w:val="005707AC"/>
    <w:rsid w:val="005733F2"/>
    <w:rsid w:val="00583508"/>
    <w:rsid w:val="005A1A22"/>
    <w:rsid w:val="005A2EBE"/>
    <w:rsid w:val="005B04B9"/>
    <w:rsid w:val="005B3ACA"/>
    <w:rsid w:val="005B68C7"/>
    <w:rsid w:val="005B7054"/>
    <w:rsid w:val="005C353B"/>
    <w:rsid w:val="005D5981"/>
    <w:rsid w:val="005D73DE"/>
    <w:rsid w:val="005F30CB"/>
    <w:rsid w:val="00612644"/>
    <w:rsid w:val="00620F21"/>
    <w:rsid w:val="0062527B"/>
    <w:rsid w:val="00627EB9"/>
    <w:rsid w:val="00635CBD"/>
    <w:rsid w:val="00642BF9"/>
    <w:rsid w:val="0064657D"/>
    <w:rsid w:val="00674CCD"/>
    <w:rsid w:val="00675EAC"/>
    <w:rsid w:val="006B3175"/>
    <w:rsid w:val="006D070E"/>
    <w:rsid w:val="006F5826"/>
    <w:rsid w:val="00700181"/>
    <w:rsid w:val="0070236C"/>
    <w:rsid w:val="00710E80"/>
    <w:rsid w:val="007141CF"/>
    <w:rsid w:val="0073755C"/>
    <w:rsid w:val="00745146"/>
    <w:rsid w:val="00745CBF"/>
    <w:rsid w:val="007577E3"/>
    <w:rsid w:val="00760003"/>
    <w:rsid w:val="00760DB3"/>
    <w:rsid w:val="00764027"/>
    <w:rsid w:val="007755FC"/>
    <w:rsid w:val="007764D7"/>
    <w:rsid w:val="00782B32"/>
    <w:rsid w:val="00787DBC"/>
    <w:rsid w:val="00796362"/>
    <w:rsid w:val="007B3D3F"/>
    <w:rsid w:val="007B57C5"/>
    <w:rsid w:val="007E6507"/>
    <w:rsid w:val="007F2B8E"/>
    <w:rsid w:val="007F32D1"/>
    <w:rsid w:val="00807247"/>
    <w:rsid w:val="00832439"/>
    <w:rsid w:val="00832639"/>
    <w:rsid w:val="00840C2B"/>
    <w:rsid w:val="00850CE3"/>
    <w:rsid w:val="008739FD"/>
    <w:rsid w:val="0087580A"/>
    <w:rsid w:val="00893E85"/>
    <w:rsid w:val="008B69D1"/>
    <w:rsid w:val="008C42D2"/>
    <w:rsid w:val="008C714D"/>
    <w:rsid w:val="008E2C13"/>
    <w:rsid w:val="008E372C"/>
    <w:rsid w:val="00915236"/>
    <w:rsid w:val="00943250"/>
    <w:rsid w:val="00951E9B"/>
    <w:rsid w:val="00963A2D"/>
    <w:rsid w:val="00992AEA"/>
    <w:rsid w:val="009A6F54"/>
    <w:rsid w:val="009F51A2"/>
    <w:rsid w:val="009F7637"/>
    <w:rsid w:val="00A349D8"/>
    <w:rsid w:val="00A372AC"/>
    <w:rsid w:val="00A43C3A"/>
    <w:rsid w:val="00A6057A"/>
    <w:rsid w:val="00A74017"/>
    <w:rsid w:val="00A81A0F"/>
    <w:rsid w:val="00A91F44"/>
    <w:rsid w:val="00AA332C"/>
    <w:rsid w:val="00AA6B9C"/>
    <w:rsid w:val="00AB6542"/>
    <w:rsid w:val="00AC27F8"/>
    <w:rsid w:val="00AD4C72"/>
    <w:rsid w:val="00AD55DF"/>
    <w:rsid w:val="00AE2AEE"/>
    <w:rsid w:val="00AE568A"/>
    <w:rsid w:val="00AF3FE5"/>
    <w:rsid w:val="00AF4C4E"/>
    <w:rsid w:val="00B00276"/>
    <w:rsid w:val="00B03883"/>
    <w:rsid w:val="00B17BD8"/>
    <w:rsid w:val="00B22706"/>
    <w:rsid w:val="00B230EC"/>
    <w:rsid w:val="00B331D4"/>
    <w:rsid w:val="00B52738"/>
    <w:rsid w:val="00B54CBF"/>
    <w:rsid w:val="00B56EDC"/>
    <w:rsid w:val="00B622D2"/>
    <w:rsid w:val="00B6593A"/>
    <w:rsid w:val="00BB1341"/>
    <w:rsid w:val="00BB1F84"/>
    <w:rsid w:val="00BC1D7E"/>
    <w:rsid w:val="00BE5468"/>
    <w:rsid w:val="00BF067B"/>
    <w:rsid w:val="00C11EAC"/>
    <w:rsid w:val="00C15F6D"/>
    <w:rsid w:val="00C2459D"/>
    <w:rsid w:val="00C305D7"/>
    <w:rsid w:val="00C30F2A"/>
    <w:rsid w:val="00C3682D"/>
    <w:rsid w:val="00C43456"/>
    <w:rsid w:val="00C65C0C"/>
    <w:rsid w:val="00C71540"/>
    <w:rsid w:val="00C808FC"/>
    <w:rsid w:val="00C8278E"/>
    <w:rsid w:val="00C838A8"/>
    <w:rsid w:val="00C94EC2"/>
    <w:rsid w:val="00CA5556"/>
    <w:rsid w:val="00CB629C"/>
    <w:rsid w:val="00CD7D97"/>
    <w:rsid w:val="00CE3EE6"/>
    <w:rsid w:val="00CE4BA1"/>
    <w:rsid w:val="00D000C7"/>
    <w:rsid w:val="00D1010E"/>
    <w:rsid w:val="00D124C5"/>
    <w:rsid w:val="00D221B8"/>
    <w:rsid w:val="00D22E2C"/>
    <w:rsid w:val="00D31A79"/>
    <w:rsid w:val="00D366E1"/>
    <w:rsid w:val="00D51C5C"/>
    <w:rsid w:val="00D52A9D"/>
    <w:rsid w:val="00D55AAD"/>
    <w:rsid w:val="00D60927"/>
    <w:rsid w:val="00D747AE"/>
    <w:rsid w:val="00D763A2"/>
    <w:rsid w:val="00D9226C"/>
    <w:rsid w:val="00DA20BD"/>
    <w:rsid w:val="00DA4169"/>
    <w:rsid w:val="00DB3428"/>
    <w:rsid w:val="00DE50DB"/>
    <w:rsid w:val="00DF085F"/>
    <w:rsid w:val="00DF466E"/>
    <w:rsid w:val="00DF6AE1"/>
    <w:rsid w:val="00E1011F"/>
    <w:rsid w:val="00E46FD5"/>
    <w:rsid w:val="00E544BB"/>
    <w:rsid w:val="00E56545"/>
    <w:rsid w:val="00E626B0"/>
    <w:rsid w:val="00E97BF0"/>
    <w:rsid w:val="00EA5D4F"/>
    <w:rsid w:val="00EB6C56"/>
    <w:rsid w:val="00EC74B2"/>
    <w:rsid w:val="00ED1D47"/>
    <w:rsid w:val="00ED54E0"/>
    <w:rsid w:val="00EE587D"/>
    <w:rsid w:val="00EF639C"/>
    <w:rsid w:val="00EF68C9"/>
    <w:rsid w:val="00F04A9D"/>
    <w:rsid w:val="00F05F0C"/>
    <w:rsid w:val="00F32397"/>
    <w:rsid w:val="00F40595"/>
    <w:rsid w:val="00F4760A"/>
    <w:rsid w:val="00F77BEC"/>
    <w:rsid w:val="00F810EA"/>
    <w:rsid w:val="00F8538C"/>
    <w:rsid w:val="00F95856"/>
    <w:rsid w:val="00FA07E8"/>
    <w:rsid w:val="00FA173F"/>
    <w:rsid w:val="00FA5EBC"/>
    <w:rsid w:val="00FA6F14"/>
    <w:rsid w:val="00FA6F48"/>
    <w:rsid w:val="00FD224A"/>
    <w:rsid w:val="00FD75E5"/>
    <w:rsid w:val="00FE4603"/>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0C11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8C9"/>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EF68C9"/>
    <w:pPr>
      <w:keepNext/>
      <w:keepLines/>
      <w:numPr>
        <w:numId w:val="13"/>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EF68C9"/>
    <w:pPr>
      <w:keepNext/>
      <w:keepLines/>
      <w:numPr>
        <w:ilvl w:val="1"/>
        <w:numId w:val="13"/>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EF68C9"/>
    <w:pPr>
      <w:keepNext/>
      <w:keepLines/>
      <w:numPr>
        <w:ilvl w:val="2"/>
        <w:numId w:val="13"/>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EF68C9"/>
    <w:pPr>
      <w:keepNext/>
      <w:keepLines/>
      <w:numPr>
        <w:ilvl w:val="3"/>
        <w:numId w:val="13"/>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EF68C9"/>
    <w:pPr>
      <w:keepNext/>
      <w:keepLines/>
      <w:numPr>
        <w:ilvl w:val="4"/>
        <w:numId w:val="13"/>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EF68C9"/>
    <w:pPr>
      <w:keepNext/>
      <w:keepLines/>
      <w:numPr>
        <w:ilvl w:val="5"/>
        <w:numId w:val="13"/>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EF68C9"/>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EF68C9"/>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EF68C9"/>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EF68C9"/>
    <w:rPr>
      <w:rFonts w:ascii="Verdana" w:hAnsi="Verdana" w:eastAsiaTheme="majorEastAsia" w:cstheme="majorBidi"/>
      <w:b/>
      <w:bCs/>
      <w:caps/>
      <w:color w:val="006283"/>
      <w:sz w:val="18"/>
      <w:szCs w:val="28"/>
      <w:lang w:val="es-ES"/>
    </w:rPr>
  </w:style>
  <w:style w:type="character" w:customStyle="1" w:styleId="Heading2Char">
    <w:name w:val="Heading 2 Char"/>
    <w:basedOn w:val="DefaultParagraphFont"/>
    <w:link w:val="Heading2"/>
    <w:uiPriority w:val="2"/>
    <w:rsid w:val="00EF68C9"/>
    <w:rPr>
      <w:rFonts w:ascii="Verdana" w:hAnsi="Verdana" w:eastAsiaTheme="majorEastAsia" w:cstheme="majorBidi"/>
      <w:b/>
      <w:bCs/>
      <w:color w:val="006283"/>
      <w:sz w:val="18"/>
      <w:szCs w:val="26"/>
      <w:lang w:val="es-ES"/>
    </w:rPr>
  </w:style>
  <w:style w:type="character" w:customStyle="1" w:styleId="Heading3Char">
    <w:name w:val="Heading 3 Char"/>
    <w:basedOn w:val="DefaultParagraphFont"/>
    <w:link w:val="Heading3"/>
    <w:uiPriority w:val="2"/>
    <w:rsid w:val="00EF68C9"/>
    <w:rPr>
      <w:rFonts w:ascii="Verdana" w:hAnsi="Verdana" w:eastAsiaTheme="majorEastAsia" w:cstheme="majorBidi"/>
      <w:b/>
      <w:bCs/>
      <w:color w:val="006283"/>
      <w:sz w:val="18"/>
      <w:lang w:val="es-ES"/>
    </w:rPr>
  </w:style>
  <w:style w:type="character" w:customStyle="1" w:styleId="Heading4Char">
    <w:name w:val="Heading 4 Char"/>
    <w:basedOn w:val="DefaultParagraphFont"/>
    <w:link w:val="Heading4"/>
    <w:uiPriority w:val="2"/>
    <w:rsid w:val="00EF68C9"/>
    <w:rPr>
      <w:rFonts w:ascii="Verdana" w:hAnsi="Verdana" w:eastAsiaTheme="majorEastAsia" w:cstheme="majorBidi"/>
      <w:b/>
      <w:bCs/>
      <w:iCs/>
      <w:color w:val="006283"/>
      <w:sz w:val="18"/>
      <w:lang w:val="es-ES"/>
    </w:rPr>
  </w:style>
  <w:style w:type="character" w:customStyle="1" w:styleId="Heading5Char">
    <w:name w:val="Heading 5 Char"/>
    <w:basedOn w:val="DefaultParagraphFont"/>
    <w:link w:val="Heading5"/>
    <w:uiPriority w:val="2"/>
    <w:rsid w:val="00EF68C9"/>
    <w:rPr>
      <w:rFonts w:ascii="Verdana" w:hAnsi="Verdana" w:eastAsiaTheme="majorEastAsia" w:cstheme="majorBidi"/>
      <w:b/>
      <w:color w:val="006283"/>
      <w:sz w:val="18"/>
      <w:lang w:val="es-ES"/>
    </w:rPr>
  </w:style>
  <w:style w:type="character" w:customStyle="1" w:styleId="Heading6Char">
    <w:name w:val="Heading 6 Char"/>
    <w:basedOn w:val="DefaultParagraphFont"/>
    <w:link w:val="Heading6"/>
    <w:uiPriority w:val="2"/>
    <w:rsid w:val="00EF68C9"/>
    <w:rPr>
      <w:rFonts w:ascii="Verdana" w:hAnsi="Verdana" w:eastAsiaTheme="majorEastAsia" w:cstheme="majorBidi"/>
      <w:b/>
      <w:iCs/>
      <w:color w:val="006283"/>
      <w:sz w:val="18"/>
      <w:lang w:val="es-ES"/>
    </w:rPr>
  </w:style>
  <w:style w:type="character" w:customStyle="1" w:styleId="Heading7Char">
    <w:name w:val="Heading 7 Char"/>
    <w:basedOn w:val="DefaultParagraphFont"/>
    <w:link w:val="Heading7"/>
    <w:uiPriority w:val="2"/>
    <w:rsid w:val="00EF68C9"/>
    <w:rPr>
      <w:rFonts w:ascii="Verdana" w:hAnsi="Verdana" w:eastAsiaTheme="majorEastAsia" w:cstheme="majorBidi"/>
      <w:b/>
      <w:iCs/>
      <w:color w:val="006283"/>
      <w:sz w:val="18"/>
      <w:lang w:val="es-ES"/>
    </w:rPr>
  </w:style>
  <w:style w:type="character" w:customStyle="1" w:styleId="Heading8Char">
    <w:name w:val="Heading 8 Char"/>
    <w:basedOn w:val="DefaultParagraphFont"/>
    <w:link w:val="Heading8"/>
    <w:uiPriority w:val="2"/>
    <w:rsid w:val="00EF68C9"/>
    <w:rPr>
      <w:rFonts w:ascii="Verdana" w:hAnsi="Verdana" w:eastAsiaTheme="majorEastAsia" w:cstheme="majorBidi"/>
      <w:b/>
      <w:i/>
      <w:color w:val="006283"/>
      <w:sz w:val="18"/>
      <w:szCs w:val="20"/>
      <w:lang w:val="es-ES"/>
    </w:rPr>
  </w:style>
  <w:style w:type="character" w:customStyle="1" w:styleId="Heading9Char">
    <w:name w:val="Heading 9 Char"/>
    <w:basedOn w:val="DefaultParagraphFont"/>
    <w:link w:val="Heading9"/>
    <w:uiPriority w:val="2"/>
    <w:rsid w:val="00EF68C9"/>
    <w:rPr>
      <w:rFonts w:ascii="Verdana" w:hAnsi="Verdana" w:eastAsiaTheme="majorEastAsia" w:cstheme="majorBidi"/>
      <w:b/>
      <w:iCs/>
      <w:color w:val="006283"/>
      <w:sz w:val="18"/>
      <w:szCs w:val="20"/>
      <w:u w:val="single"/>
      <w:lang w:val="es-ES"/>
    </w:rPr>
  </w:style>
  <w:style w:type="paragraph" w:styleId="Title">
    <w:name w:val="Title"/>
    <w:basedOn w:val="Normal"/>
    <w:next w:val="Normal"/>
    <w:link w:val="TitleChar"/>
    <w:uiPriority w:val="5"/>
    <w:qFormat/>
    <w:rsid w:val="00EF68C9"/>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EF68C9"/>
    <w:rPr>
      <w:rFonts w:ascii="Verdana" w:hAnsi="Verdana" w:eastAsiaTheme="majorEastAsia" w:cstheme="majorBidi"/>
      <w:b/>
      <w:caps/>
      <w:color w:val="006283"/>
      <w:kern w:val="28"/>
      <w:sz w:val="18"/>
      <w:szCs w:val="52"/>
      <w:lang w:val="es-ES"/>
    </w:rPr>
  </w:style>
  <w:style w:type="paragraph" w:styleId="BodyText">
    <w:name w:val="Body Text"/>
    <w:basedOn w:val="Normal"/>
    <w:link w:val="BodyTextChar"/>
    <w:uiPriority w:val="1"/>
    <w:qFormat/>
    <w:rsid w:val="00EF68C9"/>
    <w:pPr>
      <w:numPr>
        <w:ilvl w:val="6"/>
        <w:numId w:val="13"/>
      </w:numPr>
      <w:spacing w:after="240"/>
    </w:pPr>
  </w:style>
  <w:style w:type="character" w:customStyle="1" w:styleId="BodyTextChar">
    <w:name w:val="Body Text Char"/>
    <w:basedOn w:val="DefaultParagraphFont"/>
    <w:link w:val="BodyText"/>
    <w:uiPriority w:val="1"/>
    <w:rsid w:val="00EF68C9"/>
    <w:rPr>
      <w:rFonts w:ascii="Verdana" w:hAnsi="Verdana"/>
      <w:sz w:val="18"/>
      <w:lang w:val="es-ES"/>
    </w:rPr>
  </w:style>
  <w:style w:type="paragraph" w:styleId="BodyText2">
    <w:name w:val="Body Text 2"/>
    <w:basedOn w:val="Normal"/>
    <w:link w:val="BodyText2Char"/>
    <w:uiPriority w:val="1"/>
    <w:qFormat/>
    <w:rsid w:val="00EF68C9"/>
    <w:pPr>
      <w:numPr>
        <w:ilvl w:val="7"/>
        <w:numId w:val="13"/>
      </w:numPr>
      <w:spacing w:after="240"/>
    </w:pPr>
  </w:style>
  <w:style w:type="character" w:customStyle="1" w:styleId="BodyText2Char">
    <w:name w:val="Body Text 2 Char"/>
    <w:basedOn w:val="DefaultParagraphFont"/>
    <w:link w:val="BodyText2"/>
    <w:uiPriority w:val="1"/>
    <w:rsid w:val="00EF68C9"/>
    <w:rPr>
      <w:rFonts w:ascii="Verdana" w:hAnsi="Verdana"/>
      <w:sz w:val="18"/>
      <w:lang w:val="es-ES"/>
    </w:rPr>
  </w:style>
  <w:style w:type="paragraph" w:styleId="BodyText3">
    <w:name w:val="Body Text 3"/>
    <w:basedOn w:val="Normal"/>
    <w:link w:val="BodyText3Char"/>
    <w:uiPriority w:val="1"/>
    <w:qFormat/>
    <w:rsid w:val="00EF68C9"/>
    <w:pPr>
      <w:numPr>
        <w:ilvl w:val="8"/>
        <w:numId w:val="13"/>
      </w:numPr>
      <w:spacing w:after="240"/>
    </w:pPr>
    <w:rPr>
      <w:szCs w:val="16"/>
    </w:rPr>
  </w:style>
  <w:style w:type="character" w:customStyle="1" w:styleId="BodyText3Char">
    <w:name w:val="Body Text 3 Char"/>
    <w:basedOn w:val="DefaultParagraphFont"/>
    <w:link w:val="BodyText3"/>
    <w:uiPriority w:val="1"/>
    <w:rsid w:val="00EF68C9"/>
    <w:rPr>
      <w:rFonts w:ascii="Verdana" w:hAnsi="Verdana"/>
      <w:sz w:val="18"/>
      <w:szCs w:val="16"/>
      <w:lang w:val="es-ES"/>
    </w:rPr>
  </w:style>
  <w:style w:type="numbering" w:customStyle="1" w:styleId="LegalHeadings">
    <w:name w:val="LegalHeadings"/>
    <w:uiPriority w:val="99"/>
    <w:rsid w:val="00EF68C9"/>
    <w:pPr>
      <w:numPr>
        <w:numId w:val="6"/>
      </w:numPr>
    </w:pPr>
  </w:style>
  <w:style w:type="paragraph" w:styleId="ListBullet">
    <w:name w:val="List Bullet"/>
    <w:basedOn w:val="Normal"/>
    <w:uiPriority w:val="1"/>
    <w:rsid w:val="00EF68C9"/>
    <w:pPr>
      <w:numPr>
        <w:numId w:val="15"/>
      </w:numPr>
      <w:tabs>
        <w:tab w:val="left" w:pos="567"/>
      </w:tabs>
      <w:spacing w:after="240"/>
      <w:contextualSpacing/>
    </w:pPr>
  </w:style>
  <w:style w:type="paragraph" w:styleId="ListBullet2">
    <w:name w:val="List Bullet 2"/>
    <w:basedOn w:val="Normal"/>
    <w:uiPriority w:val="1"/>
    <w:rsid w:val="00EF68C9"/>
    <w:pPr>
      <w:numPr>
        <w:ilvl w:val="1"/>
        <w:numId w:val="15"/>
      </w:numPr>
      <w:tabs>
        <w:tab w:val="left" w:pos="907"/>
      </w:tabs>
      <w:spacing w:after="240"/>
      <w:contextualSpacing/>
    </w:pPr>
  </w:style>
  <w:style w:type="paragraph" w:styleId="ListBullet3">
    <w:name w:val="List Bullet 3"/>
    <w:basedOn w:val="Normal"/>
    <w:uiPriority w:val="1"/>
    <w:rsid w:val="00EF68C9"/>
    <w:pPr>
      <w:numPr>
        <w:ilvl w:val="2"/>
        <w:numId w:val="15"/>
      </w:numPr>
      <w:tabs>
        <w:tab w:val="left" w:pos="1247"/>
      </w:tabs>
      <w:spacing w:after="240"/>
      <w:contextualSpacing/>
    </w:pPr>
  </w:style>
  <w:style w:type="paragraph" w:styleId="ListBullet4">
    <w:name w:val="List Bullet 4"/>
    <w:basedOn w:val="Normal"/>
    <w:uiPriority w:val="1"/>
    <w:rsid w:val="00EF68C9"/>
    <w:pPr>
      <w:numPr>
        <w:ilvl w:val="3"/>
        <w:numId w:val="15"/>
      </w:numPr>
      <w:tabs>
        <w:tab w:val="left" w:pos="1587"/>
      </w:tabs>
      <w:spacing w:after="240"/>
      <w:contextualSpacing/>
    </w:pPr>
  </w:style>
  <w:style w:type="paragraph" w:styleId="ListBullet5">
    <w:name w:val="List Bullet 5"/>
    <w:basedOn w:val="Normal"/>
    <w:uiPriority w:val="1"/>
    <w:rsid w:val="00EF68C9"/>
    <w:pPr>
      <w:numPr>
        <w:ilvl w:val="4"/>
        <w:numId w:val="15"/>
      </w:numPr>
      <w:tabs>
        <w:tab w:val="clear" w:pos="1927"/>
        <w:tab w:val="left" w:pos="1928"/>
      </w:tabs>
      <w:spacing w:after="240"/>
      <w:contextualSpacing/>
    </w:pPr>
  </w:style>
  <w:style w:type="numbering" w:customStyle="1" w:styleId="ListBullets">
    <w:name w:val="ListBullets"/>
    <w:uiPriority w:val="99"/>
    <w:rsid w:val="00EF68C9"/>
    <w:pPr>
      <w:numPr>
        <w:numId w:val="8"/>
      </w:numPr>
    </w:pPr>
  </w:style>
  <w:style w:type="paragraph" w:customStyle="1" w:styleId="Answer">
    <w:name w:val="Answer"/>
    <w:basedOn w:val="Normal"/>
    <w:link w:val="AnswerChar"/>
    <w:uiPriority w:val="6"/>
    <w:qFormat/>
    <w:rsid w:val="00EF68C9"/>
    <w:pPr>
      <w:spacing w:after="240"/>
      <w:ind w:left="1077"/>
    </w:pPr>
    <w:rPr>
      <w:rFonts w:eastAsia="Calibri" w:cs="Times New Roman"/>
    </w:rPr>
  </w:style>
  <w:style w:type="character" w:customStyle="1" w:styleId="AnswerChar">
    <w:name w:val="Answer Char"/>
    <w:link w:val="Answer"/>
    <w:uiPriority w:val="6"/>
    <w:rsid w:val="00EF68C9"/>
    <w:rPr>
      <w:rFonts w:ascii="Verdana" w:eastAsia="Calibri" w:hAnsi="Verdana" w:cs="Times New Roman"/>
      <w:sz w:val="18"/>
    </w:rPr>
  </w:style>
  <w:style w:type="paragraph" w:styleId="Caption">
    <w:name w:val="caption"/>
    <w:basedOn w:val="Normal"/>
    <w:next w:val="Normal"/>
    <w:uiPriority w:val="6"/>
    <w:qFormat/>
    <w:rsid w:val="00EF68C9"/>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EF68C9"/>
    <w:rPr>
      <w:vertAlign w:val="superscript"/>
      <w:lang w:val="es-ES"/>
    </w:rPr>
  </w:style>
  <w:style w:type="paragraph" w:styleId="FootnoteText">
    <w:name w:val="footnote text"/>
    <w:basedOn w:val="Normal"/>
    <w:link w:val="FootnoteTextChar"/>
    <w:uiPriority w:val="5"/>
    <w:rsid w:val="00EF68C9"/>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F68C9"/>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EF68C9"/>
    <w:rPr>
      <w:szCs w:val="20"/>
    </w:rPr>
  </w:style>
  <w:style w:type="character" w:customStyle="1" w:styleId="EndnoteTextChar">
    <w:name w:val="Endnote Text Char"/>
    <w:link w:val="EndnoteText"/>
    <w:uiPriority w:val="49"/>
    <w:rsid w:val="00EF68C9"/>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EF68C9"/>
    <w:pPr>
      <w:spacing w:after="240"/>
      <w:ind w:left="720"/>
    </w:pPr>
    <w:rPr>
      <w:rFonts w:eastAsia="Calibri" w:cs="Times New Roman"/>
      <w:i/>
    </w:rPr>
  </w:style>
  <w:style w:type="character" w:customStyle="1" w:styleId="FollowUpChar">
    <w:name w:val="FollowUp Char"/>
    <w:link w:val="FollowUp"/>
    <w:uiPriority w:val="6"/>
    <w:rsid w:val="00EF68C9"/>
    <w:rPr>
      <w:rFonts w:ascii="Verdana" w:eastAsia="Calibri" w:hAnsi="Verdana" w:cs="Times New Roman"/>
      <w:i/>
      <w:sz w:val="18"/>
    </w:rPr>
  </w:style>
  <w:style w:type="paragraph" w:styleId="Footer">
    <w:name w:val="footer"/>
    <w:basedOn w:val="Normal"/>
    <w:link w:val="FooterChar"/>
    <w:uiPriority w:val="3"/>
    <w:rsid w:val="00EF68C9"/>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EF68C9"/>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EF68C9"/>
    <w:pPr>
      <w:ind w:left="567" w:right="567" w:firstLine="0"/>
    </w:pPr>
  </w:style>
  <w:style w:type="character" w:styleId="FootnoteReference">
    <w:name w:val="footnote reference"/>
    <w:uiPriority w:val="5"/>
    <w:rsid w:val="00EF68C9"/>
    <w:rPr>
      <w:vertAlign w:val="superscript"/>
      <w:lang w:val="es-ES"/>
    </w:rPr>
  </w:style>
  <w:style w:type="paragraph" w:styleId="Header">
    <w:name w:val="header"/>
    <w:basedOn w:val="Normal"/>
    <w:link w:val="HeaderChar"/>
    <w:uiPriority w:val="3"/>
    <w:rsid w:val="00EF68C9"/>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EF68C9"/>
    <w:rPr>
      <w:rFonts w:ascii="Verdana" w:eastAsia="Calibri" w:hAnsi="Verdana" w:cs="Times New Roman"/>
      <w:sz w:val="18"/>
      <w:szCs w:val="18"/>
      <w:lang w:eastAsia="en-GB"/>
    </w:rPr>
  </w:style>
  <w:style w:type="paragraph" w:customStyle="1" w:styleId="Quotation">
    <w:name w:val="Quotation"/>
    <w:basedOn w:val="Normal"/>
    <w:uiPriority w:val="5"/>
    <w:qFormat/>
    <w:rsid w:val="00EF68C9"/>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EF68C9"/>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EF68C9"/>
    <w:pPr>
      <w:tabs>
        <w:tab w:val="left" w:pos="0"/>
        <w:tab w:val="right" w:leader="dot" w:pos="9020"/>
      </w:tabs>
      <w:spacing w:before="120" w:after="120"/>
      <w:ind w:right="720"/>
    </w:pPr>
    <w:rPr>
      <w:rFonts w:eastAsia="Times New Roman" w:cs="Times New Roman"/>
      <w:szCs w:val="20"/>
      <w:lang w:eastAsia="en-GB"/>
    </w:rPr>
  </w:style>
  <w:style w:type="paragraph" w:styleId="TableofFigures">
    <w:name w:val="table of figures"/>
    <w:basedOn w:val="Normal"/>
    <w:next w:val="Normal"/>
    <w:uiPriority w:val="39"/>
    <w:rsid w:val="00EF68C9"/>
    <w:pPr>
      <w:tabs>
        <w:tab w:val="left" w:pos="0"/>
        <w:tab w:val="right" w:leader="dot" w:pos="9020"/>
      </w:tabs>
      <w:spacing w:before="120" w:after="120"/>
      <w:ind w:right="720"/>
    </w:pPr>
    <w:rPr>
      <w:rFonts w:eastAsia="Times New Roman" w:cs="Times New Roman"/>
      <w:szCs w:val="20"/>
      <w:lang w:eastAsia="en-GB"/>
    </w:rPr>
  </w:style>
  <w:style w:type="paragraph" w:customStyle="1" w:styleId="Title2">
    <w:name w:val="Title 2"/>
    <w:basedOn w:val="Normal"/>
    <w:next w:val="Normal"/>
    <w:uiPriority w:val="5"/>
    <w:qFormat/>
    <w:rsid w:val="00EF68C9"/>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EF68C9"/>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EF68C9"/>
    <w:pPr>
      <w:spacing w:after="360"/>
      <w:jc w:val="center"/>
    </w:pPr>
    <w:rPr>
      <w:rFonts w:eastAsia="Calibri" w:cs="Times New Roman"/>
      <w:smallCaps/>
      <w:color w:val="006283"/>
      <w:szCs w:val="18"/>
      <w:lang w:eastAsia="en-GB"/>
    </w:rPr>
  </w:style>
  <w:style w:type="paragraph" w:styleId="TOC1">
    <w:name w:val="toc 1"/>
    <w:basedOn w:val="Normal"/>
    <w:next w:val="Normal"/>
    <w:uiPriority w:val="39"/>
    <w:rsid w:val="00EF68C9"/>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EF68C9"/>
    <w:pPr>
      <w:tabs>
        <w:tab w:val="left" w:pos="0"/>
        <w:tab w:val="right" w:leader="dot" w:pos="9020"/>
      </w:tabs>
      <w:spacing w:before="120" w:after="120"/>
      <w:ind w:right="851"/>
      <w:jc w:val="left"/>
    </w:pPr>
    <w:rPr>
      <w:rFonts w:eastAsia="Calibri" w:cs="Times New Roman"/>
      <w:szCs w:val="18"/>
      <w:lang w:eastAsia="en-GB"/>
    </w:rPr>
  </w:style>
  <w:style w:type="paragraph" w:styleId="TOCHeading">
    <w:name w:val="TOC Heading"/>
    <w:basedOn w:val="Normal"/>
    <w:next w:val="Normal"/>
    <w:uiPriority w:val="39"/>
    <w:qFormat/>
    <w:rsid w:val="00EF68C9"/>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EF68C9"/>
    <w:pPr>
      <w:spacing w:after="0" w:line="240" w:lineRule="auto"/>
    </w:pPr>
    <w:rPr>
      <w:rFonts w:ascii="Verdana" w:eastAsia="Calibri"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F68C9"/>
    <w:rPr>
      <w:rFonts w:ascii="Tahoma" w:hAnsi="Tahoma" w:cs="Tahoma"/>
      <w:sz w:val="16"/>
      <w:szCs w:val="16"/>
    </w:rPr>
  </w:style>
  <w:style w:type="character" w:customStyle="1" w:styleId="BalloonTextChar">
    <w:name w:val="Balloon Text Char"/>
    <w:basedOn w:val="DefaultParagraphFont"/>
    <w:link w:val="BalloonText"/>
    <w:uiPriority w:val="99"/>
    <w:semiHidden/>
    <w:rsid w:val="00EF68C9"/>
    <w:rPr>
      <w:rFonts w:ascii="Tahoma" w:hAnsi="Tahoma" w:cs="Tahoma"/>
      <w:sz w:val="16"/>
      <w:szCs w:val="16"/>
      <w:lang w:val="es-ES"/>
    </w:rPr>
  </w:style>
  <w:style w:type="paragraph" w:styleId="Subtitle">
    <w:name w:val="Subtitle"/>
    <w:basedOn w:val="Normal"/>
    <w:next w:val="Normal"/>
    <w:link w:val="SubtitleChar"/>
    <w:uiPriority w:val="6"/>
    <w:qFormat/>
    <w:rsid w:val="00EF68C9"/>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EF68C9"/>
    <w:rPr>
      <w:rFonts w:ascii="Verdana" w:hAnsi="Verdana" w:eastAsiaTheme="majorEastAsia" w:cstheme="majorBidi"/>
      <w:b/>
      <w:iCs/>
      <w:sz w:val="18"/>
      <w:szCs w:val="24"/>
      <w:lang w:val="es-ES"/>
    </w:rPr>
  </w:style>
  <w:style w:type="paragraph" w:customStyle="1" w:styleId="SummaryHeader">
    <w:name w:val="SummaryHeader"/>
    <w:basedOn w:val="Normal"/>
    <w:uiPriority w:val="4"/>
    <w:qFormat/>
    <w:rsid w:val="00EF68C9"/>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EF68C9"/>
    <w:pPr>
      <w:spacing w:after="240"/>
      <w:outlineLvl w:val="1"/>
    </w:pPr>
    <w:rPr>
      <w:b/>
      <w:color w:val="006283"/>
    </w:rPr>
  </w:style>
  <w:style w:type="paragraph" w:customStyle="1" w:styleId="SummaryText">
    <w:name w:val="SummaryText"/>
    <w:basedOn w:val="Normal"/>
    <w:uiPriority w:val="4"/>
    <w:qFormat/>
    <w:rsid w:val="00EF68C9"/>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EF68C9"/>
    <w:pPr>
      <w:ind w:left="720"/>
      <w:contextualSpacing/>
    </w:pPr>
  </w:style>
  <w:style w:type="table" w:customStyle="1" w:styleId="WTOBox1">
    <w:name w:val="WTOBox1"/>
    <w:basedOn w:val="TableNormal"/>
    <w:uiPriority w:val="99"/>
    <w:rsid w:val="00EF68C9"/>
    <w:pPr>
      <w:spacing w:after="0" w:line="240" w:lineRule="auto"/>
    </w:pPr>
    <w:rPr>
      <w:rFonts w:ascii="Calibri" w:eastAsia="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EF68C9"/>
    <w:pPr>
      <w:spacing w:after="0" w:line="240" w:lineRule="auto"/>
    </w:pPr>
    <w:rPr>
      <w:rFonts w:ascii="Verdana" w:eastAsia="Calibri"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EF68C9"/>
    <w:pPr>
      <w:keepNext/>
      <w:keepLines/>
      <w:spacing w:after="240"/>
      <w:jc w:val="left"/>
    </w:pPr>
    <w:rPr>
      <w:rFonts w:eastAsia="Times New Roman" w:cs="Times New Roman"/>
      <w:b/>
      <w:caps/>
      <w:color w:val="006283"/>
      <w:sz w:val="28"/>
    </w:rPr>
  </w:style>
  <w:style w:type="table" w:styleId="TableGrid">
    <w:name w:val="Table Grid"/>
    <w:basedOn w:val="TableNormal"/>
    <w:uiPriority w:val="59"/>
    <w:rsid w:val="00EF68C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EF68C9"/>
    <w:pPr>
      <w:tabs>
        <w:tab w:val="left" w:pos="851"/>
      </w:tabs>
      <w:ind w:left="851" w:hanging="851"/>
      <w:jc w:val="left"/>
    </w:pPr>
    <w:rPr>
      <w:sz w:val="16"/>
    </w:rPr>
  </w:style>
  <w:style w:type="character" w:styleId="Hyperlink">
    <w:name w:val="Hyperlink"/>
    <w:basedOn w:val="DefaultParagraphFont"/>
    <w:uiPriority w:val="9"/>
    <w:unhideWhenUsed/>
    <w:rsid w:val="00EF68C9"/>
    <w:rPr>
      <w:color w:val="0000FF" w:themeColor="hyperlink"/>
      <w:u w:val="single"/>
      <w:lang w:val="es-ES"/>
    </w:rPr>
  </w:style>
  <w:style w:type="paragraph" w:styleId="Bibliography">
    <w:name w:val="Bibliography"/>
    <w:basedOn w:val="Normal"/>
    <w:next w:val="Normal"/>
    <w:uiPriority w:val="49"/>
    <w:semiHidden/>
    <w:unhideWhenUsed/>
    <w:rsid w:val="00EF68C9"/>
  </w:style>
  <w:style w:type="paragraph" w:styleId="BlockText">
    <w:name w:val="Block Text"/>
    <w:basedOn w:val="Normal"/>
    <w:uiPriority w:val="99"/>
    <w:semiHidden/>
    <w:unhideWhenUsed/>
    <w:rsid w:val="00EF68C9"/>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EF68C9"/>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EF68C9"/>
    <w:rPr>
      <w:rFonts w:ascii="Verdana" w:hAnsi="Verdana"/>
      <w:sz w:val="18"/>
      <w:lang w:val="es-ES"/>
    </w:rPr>
  </w:style>
  <w:style w:type="paragraph" w:styleId="BodyTextIndent">
    <w:name w:val="Body Text Indent"/>
    <w:basedOn w:val="Normal"/>
    <w:link w:val="BodyTextIndentChar"/>
    <w:uiPriority w:val="99"/>
    <w:semiHidden/>
    <w:unhideWhenUsed/>
    <w:rsid w:val="00EF68C9"/>
    <w:pPr>
      <w:spacing w:after="120"/>
      <w:ind w:left="283"/>
    </w:pPr>
  </w:style>
  <w:style w:type="character" w:customStyle="1" w:styleId="BodyTextIndentChar">
    <w:name w:val="Body Text Indent Char"/>
    <w:basedOn w:val="DefaultParagraphFont"/>
    <w:link w:val="BodyTextIndent"/>
    <w:uiPriority w:val="99"/>
    <w:semiHidden/>
    <w:rsid w:val="00EF68C9"/>
    <w:rPr>
      <w:rFonts w:ascii="Verdana" w:hAnsi="Verdana"/>
      <w:sz w:val="18"/>
      <w:lang w:val="es-ES"/>
    </w:rPr>
  </w:style>
  <w:style w:type="paragraph" w:styleId="BodyTextFirstIndent2">
    <w:name w:val="Body Text First Indent 2"/>
    <w:basedOn w:val="BodyTextIndent"/>
    <w:link w:val="BodyTextFirstIndent2Char"/>
    <w:uiPriority w:val="99"/>
    <w:semiHidden/>
    <w:unhideWhenUsed/>
    <w:rsid w:val="00EF68C9"/>
    <w:pPr>
      <w:spacing w:after="0"/>
      <w:ind w:left="360" w:firstLine="360"/>
    </w:pPr>
  </w:style>
  <w:style w:type="character" w:customStyle="1" w:styleId="BodyTextFirstIndent2Char">
    <w:name w:val="Body Text First Indent 2 Char"/>
    <w:basedOn w:val="BodyTextIndentChar"/>
    <w:link w:val="BodyTextFirstIndent2"/>
    <w:uiPriority w:val="99"/>
    <w:semiHidden/>
    <w:rsid w:val="00EF68C9"/>
    <w:rPr>
      <w:rFonts w:ascii="Verdana" w:hAnsi="Verdana"/>
      <w:sz w:val="18"/>
      <w:lang w:val="es-ES"/>
    </w:rPr>
  </w:style>
  <w:style w:type="paragraph" w:styleId="BodyTextIndent2">
    <w:name w:val="Body Text Indent 2"/>
    <w:basedOn w:val="Normal"/>
    <w:link w:val="BodyTextIndent2Char"/>
    <w:uiPriority w:val="99"/>
    <w:semiHidden/>
    <w:unhideWhenUsed/>
    <w:rsid w:val="00EF68C9"/>
    <w:pPr>
      <w:spacing w:after="120" w:line="480" w:lineRule="auto"/>
      <w:ind w:left="283"/>
    </w:pPr>
  </w:style>
  <w:style w:type="character" w:customStyle="1" w:styleId="BodyTextIndent2Char">
    <w:name w:val="Body Text Indent 2 Char"/>
    <w:basedOn w:val="DefaultParagraphFont"/>
    <w:link w:val="BodyTextIndent2"/>
    <w:uiPriority w:val="99"/>
    <w:semiHidden/>
    <w:rsid w:val="00EF68C9"/>
    <w:rPr>
      <w:rFonts w:ascii="Verdana" w:hAnsi="Verdana"/>
      <w:sz w:val="18"/>
      <w:lang w:val="es-ES"/>
    </w:rPr>
  </w:style>
  <w:style w:type="paragraph" w:styleId="BodyTextIndent3">
    <w:name w:val="Body Text Indent 3"/>
    <w:basedOn w:val="Normal"/>
    <w:link w:val="BodyTextIndent3Char"/>
    <w:uiPriority w:val="99"/>
    <w:semiHidden/>
    <w:unhideWhenUsed/>
    <w:rsid w:val="00EF68C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F68C9"/>
    <w:rPr>
      <w:rFonts w:ascii="Verdana" w:hAnsi="Verdana"/>
      <w:sz w:val="16"/>
      <w:szCs w:val="16"/>
      <w:lang w:val="es-ES"/>
    </w:rPr>
  </w:style>
  <w:style w:type="character" w:styleId="BookTitle">
    <w:name w:val="Book Title"/>
    <w:basedOn w:val="DefaultParagraphFont"/>
    <w:uiPriority w:val="99"/>
    <w:semiHidden/>
    <w:qFormat/>
    <w:rsid w:val="00EF68C9"/>
    <w:rPr>
      <w:b/>
      <w:bCs/>
      <w:smallCaps/>
      <w:spacing w:val="5"/>
      <w:lang w:val="es-ES"/>
    </w:rPr>
  </w:style>
  <w:style w:type="paragraph" w:styleId="Closing">
    <w:name w:val="Closing"/>
    <w:basedOn w:val="Normal"/>
    <w:link w:val="ClosingChar"/>
    <w:uiPriority w:val="99"/>
    <w:semiHidden/>
    <w:unhideWhenUsed/>
    <w:rsid w:val="00EF68C9"/>
    <w:pPr>
      <w:ind w:left="4252"/>
    </w:pPr>
  </w:style>
  <w:style w:type="character" w:customStyle="1" w:styleId="ClosingChar">
    <w:name w:val="Closing Char"/>
    <w:basedOn w:val="DefaultParagraphFont"/>
    <w:link w:val="Closing"/>
    <w:uiPriority w:val="99"/>
    <w:semiHidden/>
    <w:rsid w:val="00EF68C9"/>
    <w:rPr>
      <w:rFonts w:ascii="Verdana" w:hAnsi="Verdana"/>
      <w:sz w:val="18"/>
      <w:lang w:val="es-ES"/>
    </w:rPr>
  </w:style>
  <w:style w:type="character" w:styleId="CommentReference">
    <w:name w:val="annotation reference"/>
    <w:basedOn w:val="DefaultParagraphFont"/>
    <w:uiPriority w:val="99"/>
    <w:semiHidden/>
    <w:unhideWhenUsed/>
    <w:rsid w:val="00EF68C9"/>
    <w:rPr>
      <w:sz w:val="16"/>
      <w:szCs w:val="16"/>
      <w:lang w:val="es-ES"/>
    </w:rPr>
  </w:style>
  <w:style w:type="paragraph" w:styleId="CommentText">
    <w:name w:val="annotation text"/>
    <w:basedOn w:val="Normal"/>
    <w:link w:val="CommentTextChar"/>
    <w:uiPriority w:val="99"/>
    <w:unhideWhenUsed/>
    <w:rsid w:val="00EF68C9"/>
    <w:rPr>
      <w:sz w:val="20"/>
      <w:szCs w:val="20"/>
    </w:rPr>
  </w:style>
  <w:style w:type="character" w:customStyle="1" w:styleId="CommentTextChar">
    <w:name w:val="Comment Text Char"/>
    <w:basedOn w:val="DefaultParagraphFont"/>
    <w:link w:val="CommentText"/>
    <w:uiPriority w:val="99"/>
    <w:rsid w:val="00EF68C9"/>
    <w:rPr>
      <w:rFonts w:ascii="Verdana" w:hAnsi="Verdana"/>
      <w:sz w:val="20"/>
      <w:szCs w:val="20"/>
      <w:lang w:val="es-ES"/>
    </w:rPr>
  </w:style>
  <w:style w:type="paragraph" w:styleId="CommentSubject">
    <w:name w:val="annotation subject"/>
    <w:basedOn w:val="CommentText"/>
    <w:next w:val="CommentText"/>
    <w:link w:val="CommentSubjectChar"/>
    <w:uiPriority w:val="99"/>
    <w:unhideWhenUsed/>
    <w:rsid w:val="00EF68C9"/>
    <w:rPr>
      <w:b/>
      <w:bCs/>
    </w:rPr>
  </w:style>
  <w:style w:type="character" w:customStyle="1" w:styleId="CommentSubjectChar">
    <w:name w:val="Comment Subject Char"/>
    <w:basedOn w:val="CommentTextChar"/>
    <w:link w:val="CommentSubject"/>
    <w:uiPriority w:val="99"/>
    <w:rsid w:val="00EF68C9"/>
    <w:rPr>
      <w:rFonts w:ascii="Verdana" w:hAnsi="Verdana"/>
      <w:b/>
      <w:bCs/>
      <w:sz w:val="20"/>
      <w:szCs w:val="20"/>
      <w:lang w:val="es-ES"/>
    </w:rPr>
  </w:style>
  <w:style w:type="paragraph" w:styleId="Date">
    <w:name w:val="Date"/>
    <w:basedOn w:val="Normal"/>
    <w:next w:val="Normal"/>
    <w:link w:val="DateChar"/>
    <w:uiPriority w:val="99"/>
    <w:semiHidden/>
    <w:unhideWhenUsed/>
    <w:rsid w:val="00EF68C9"/>
  </w:style>
  <w:style w:type="character" w:customStyle="1" w:styleId="DateChar">
    <w:name w:val="Date Char"/>
    <w:basedOn w:val="DefaultParagraphFont"/>
    <w:link w:val="Date"/>
    <w:uiPriority w:val="99"/>
    <w:semiHidden/>
    <w:rsid w:val="00EF68C9"/>
    <w:rPr>
      <w:rFonts w:ascii="Verdana" w:hAnsi="Verdana"/>
      <w:sz w:val="18"/>
      <w:lang w:val="es-ES"/>
    </w:rPr>
  </w:style>
  <w:style w:type="paragraph" w:styleId="DocumentMap">
    <w:name w:val="Document Map"/>
    <w:basedOn w:val="Normal"/>
    <w:link w:val="DocumentMapChar"/>
    <w:uiPriority w:val="99"/>
    <w:semiHidden/>
    <w:unhideWhenUsed/>
    <w:rsid w:val="00EF68C9"/>
    <w:rPr>
      <w:rFonts w:ascii="Tahoma" w:hAnsi="Tahoma" w:cs="Tahoma"/>
      <w:sz w:val="16"/>
      <w:szCs w:val="16"/>
    </w:rPr>
  </w:style>
  <w:style w:type="character" w:customStyle="1" w:styleId="DocumentMapChar">
    <w:name w:val="Document Map Char"/>
    <w:basedOn w:val="DefaultParagraphFont"/>
    <w:link w:val="DocumentMap"/>
    <w:uiPriority w:val="99"/>
    <w:semiHidden/>
    <w:rsid w:val="00EF68C9"/>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EF68C9"/>
  </w:style>
  <w:style w:type="character" w:customStyle="1" w:styleId="E-mailSignatureChar">
    <w:name w:val="E-mail Signature Char"/>
    <w:basedOn w:val="DefaultParagraphFont"/>
    <w:link w:val="E-mailSignature"/>
    <w:uiPriority w:val="99"/>
    <w:semiHidden/>
    <w:rsid w:val="00EF68C9"/>
    <w:rPr>
      <w:rFonts w:ascii="Verdana" w:hAnsi="Verdana"/>
      <w:sz w:val="18"/>
      <w:lang w:val="es-ES"/>
    </w:rPr>
  </w:style>
  <w:style w:type="character" w:styleId="Emphasis">
    <w:name w:val="Emphasis"/>
    <w:basedOn w:val="DefaultParagraphFont"/>
    <w:uiPriority w:val="99"/>
    <w:semiHidden/>
    <w:qFormat/>
    <w:rsid w:val="00EF68C9"/>
    <w:rPr>
      <w:i/>
      <w:iCs/>
      <w:lang w:val="es-ES"/>
    </w:rPr>
  </w:style>
  <w:style w:type="paragraph" w:styleId="EnvelopeAddress">
    <w:name w:val="envelope address"/>
    <w:basedOn w:val="Normal"/>
    <w:uiPriority w:val="99"/>
    <w:semiHidden/>
    <w:unhideWhenUsed/>
    <w:rsid w:val="00EF68C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EF68C9"/>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EF68C9"/>
    <w:rPr>
      <w:color w:val="800080" w:themeColor="followedHyperlink"/>
      <w:u w:val="single"/>
      <w:lang w:val="es-ES"/>
    </w:rPr>
  </w:style>
  <w:style w:type="character" w:styleId="HTMLAcronym">
    <w:name w:val="HTML Acronym"/>
    <w:basedOn w:val="DefaultParagraphFont"/>
    <w:uiPriority w:val="99"/>
    <w:semiHidden/>
    <w:unhideWhenUsed/>
    <w:rsid w:val="00EF68C9"/>
    <w:rPr>
      <w:lang w:val="es-ES"/>
    </w:rPr>
  </w:style>
  <w:style w:type="paragraph" w:styleId="HTMLAddress">
    <w:name w:val="HTML Address"/>
    <w:basedOn w:val="Normal"/>
    <w:link w:val="HTMLAddressChar"/>
    <w:uiPriority w:val="99"/>
    <w:semiHidden/>
    <w:unhideWhenUsed/>
    <w:rsid w:val="00EF68C9"/>
    <w:rPr>
      <w:i/>
      <w:iCs/>
    </w:rPr>
  </w:style>
  <w:style w:type="character" w:customStyle="1" w:styleId="HTMLAddressChar">
    <w:name w:val="HTML Address Char"/>
    <w:basedOn w:val="DefaultParagraphFont"/>
    <w:link w:val="HTMLAddress"/>
    <w:uiPriority w:val="99"/>
    <w:semiHidden/>
    <w:rsid w:val="00EF68C9"/>
    <w:rPr>
      <w:rFonts w:ascii="Verdana" w:hAnsi="Verdana"/>
      <w:i/>
      <w:iCs/>
      <w:sz w:val="18"/>
      <w:lang w:val="es-ES"/>
    </w:rPr>
  </w:style>
  <w:style w:type="character" w:styleId="HTMLCite">
    <w:name w:val="HTML Cite"/>
    <w:basedOn w:val="DefaultParagraphFont"/>
    <w:uiPriority w:val="99"/>
    <w:semiHidden/>
    <w:unhideWhenUsed/>
    <w:rsid w:val="00EF68C9"/>
    <w:rPr>
      <w:i/>
      <w:iCs/>
      <w:lang w:val="es-ES"/>
    </w:rPr>
  </w:style>
  <w:style w:type="character" w:styleId="HTMLCode">
    <w:name w:val="HTML Code"/>
    <w:basedOn w:val="DefaultParagraphFont"/>
    <w:uiPriority w:val="99"/>
    <w:semiHidden/>
    <w:unhideWhenUsed/>
    <w:rsid w:val="00EF68C9"/>
    <w:rPr>
      <w:rFonts w:ascii="Consolas" w:hAnsi="Consolas" w:cs="Consolas"/>
      <w:sz w:val="20"/>
      <w:szCs w:val="20"/>
      <w:lang w:val="es-ES"/>
    </w:rPr>
  </w:style>
  <w:style w:type="character" w:styleId="HTMLDefinition">
    <w:name w:val="HTML Definition"/>
    <w:basedOn w:val="DefaultParagraphFont"/>
    <w:uiPriority w:val="99"/>
    <w:semiHidden/>
    <w:unhideWhenUsed/>
    <w:rsid w:val="00EF68C9"/>
    <w:rPr>
      <w:i/>
      <w:iCs/>
      <w:lang w:val="es-ES"/>
    </w:rPr>
  </w:style>
  <w:style w:type="character" w:styleId="HTMLKeyboard">
    <w:name w:val="HTML Keyboard"/>
    <w:basedOn w:val="DefaultParagraphFont"/>
    <w:uiPriority w:val="99"/>
    <w:semiHidden/>
    <w:unhideWhenUsed/>
    <w:rsid w:val="00EF68C9"/>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EF68C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F68C9"/>
    <w:rPr>
      <w:rFonts w:ascii="Consolas" w:hAnsi="Consolas" w:cs="Consolas"/>
      <w:sz w:val="20"/>
      <w:szCs w:val="20"/>
      <w:lang w:val="es-ES"/>
    </w:rPr>
  </w:style>
  <w:style w:type="character" w:styleId="HTMLSample">
    <w:name w:val="HTML Sample"/>
    <w:basedOn w:val="DefaultParagraphFont"/>
    <w:uiPriority w:val="99"/>
    <w:semiHidden/>
    <w:unhideWhenUsed/>
    <w:rsid w:val="00EF68C9"/>
    <w:rPr>
      <w:rFonts w:ascii="Consolas" w:hAnsi="Consolas" w:cs="Consolas"/>
      <w:sz w:val="24"/>
      <w:szCs w:val="24"/>
      <w:lang w:val="es-ES"/>
    </w:rPr>
  </w:style>
  <w:style w:type="character" w:styleId="HTMLTypewriter">
    <w:name w:val="HTML Typewriter"/>
    <w:basedOn w:val="DefaultParagraphFont"/>
    <w:uiPriority w:val="99"/>
    <w:semiHidden/>
    <w:unhideWhenUsed/>
    <w:rsid w:val="00EF68C9"/>
    <w:rPr>
      <w:rFonts w:ascii="Consolas" w:hAnsi="Consolas" w:cs="Consolas"/>
      <w:sz w:val="20"/>
      <w:szCs w:val="20"/>
      <w:lang w:val="es-ES"/>
    </w:rPr>
  </w:style>
  <w:style w:type="character" w:styleId="HTMLVariable">
    <w:name w:val="HTML Variable"/>
    <w:basedOn w:val="DefaultParagraphFont"/>
    <w:uiPriority w:val="99"/>
    <w:semiHidden/>
    <w:unhideWhenUsed/>
    <w:rsid w:val="00EF68C9"/>
    <w:rPr>
      <w:i/>
      <w:iCs/>
      <w:lang w:val="es-ES"/>
    </w:rPr>
  </w:style>
  <w:style w:type="paragraph" w:styleId="Index1">
    <w:name w:val="index 1"/>
    <w:basedOn w:val="Normal"/>
    <w:next w:val="Normal"/>
    <w:uiPriority w:val="99"/>
    <w:semiHidden/>
    <w:unhideWhenUsed/>
    <w:rsid w:val="00EF68C9"/>
    <w:pPr>
      <w:ind w:left="180" w:hanging="180"/>
    </w:pPr>
  </w:style>
  <w:style w:type="paragraph" w:styleId="Index2">
    <w:name w:val="index 2"/>
    <w:basedOn w:val="Normal"/>
    <w:next w:val="Normal"/>
    <w:uiPriority w:val="99"/>
    <w:semiHidden/>
    <w:unhideWhenUsed/>
    <w:rsid w:val="00EF68C9"/>
    <w:pPr>
      <w:ind w:left="360" w:hanging="180"/>
    </w:pPr>
  </w:style>
  <w:style w:type="paragraph" w:styleId="Index3">
    <w:name w:val="index 3"/>
    <w:basedOn w:val="Normal"/>
    <w:next w:val="Normal"/>
    <w:uiPriority w:val="99"/>
    <w:semiHidden/>
    <w:unhideWhenUsed/>
    <w:rsid w:val="00EF68C9"/>
    <w:pPr>
      <w:ind w:left="540" w:hanging="180"/>
    </w:pPr>
  </w:style>
  <w:style w:type="paragraph" w:styleId="Index4">
    <w:name w:val="index 4"/>
    <w:basedOn w:val="Normal"/>
    <w:next w:val="Normal"/>
    <w:uiPriority w:val="99"/>
    <w:semiHidden/>
    <w:unhideWhenUsed/>
    <w:rsid w:val="00EF68C9"/>
    <w:pPr>
      <w:ind w:left="720" w:hanging="180"/>
    </w:pPr>
  </w:style>
  <w:style w:type="paragraph" w:styleId="Index5">
    <w:name w:val="index 5"/>
    <w:basedOn w:val="Normal"/>
    <w:next w:val="Normal"/>
    <w:uiPriority w:val="99"/>
    <w:semiHidden/>
    <w:unhideWhenUsed/>
    <w:rsid w:val="00EF68C9"/>
    <w:pPr>
      <w:ind w:left="900" w:hanging="180"/>
    </w:pPr>
  </w:style>
  <w:style w:type="paragraph" w:styleId="Index6">
    <w:name w:val="index 6"/>
    <w:basedOn w:val="Normal"/>
    <w:next w:val="Normal"/>
    <w:uiPriority w:val="99"/>
    <w:semiHidden/>
    <w:unhideWhenUsed/>
    <w:rsid w:val="00EF68C9"/>
    <w:pPr>
      <w:ind w:left="1080" w:hanging="180"/>
    </w:pPr>
  </w:style>
  <w:style w:type="paragraph" w:styleId="Index7">
    <w:name w:val="index 7"/>
    <w:basedOn w:val="Normal"/>
    <w:next w:val="Normal"/>
    <w:uiPriority w:val="99"/>
    <w:semiHidden/>
    <w:unhideWhenUsed/>
    <w:rsid w:val="00EF68C9"/>
    <w:pPr>
      <w:ind w:left="1260" w:hanging="180"/>
    </w:pPr>
  </w:style>
  <w:style w:type="paragraph" w:styleId="Index8">
    <w:name w:val="index 8"/>
    <w:basedOn w:val="Normal"/>
    <w:next w:val="Normal"/>
    <w:uiPriority w:val="99"/>
    <w:semiHidden/>
    <w:unhideWhenUsed/>
    <w:rsid w:val="00EF68C9"/>
    <w:pPr>
      <w:ind w:left="1440" w:hanging="180"/>
    </w:pPr>
  </w:style>
  <w:style w:type="paragraph" w:styleId="Index9">
    <w:name w:val="index 9"/>
    <w:basedOn w:val="Normal"/>
    <w:next w:val="Normal"/>
    <w:uiPriority w:val="99"/>
    <w:semiHidden/>
    <w:unhideWhenUsed/>
    <w:rsid w:val="00EF68C9"/>
    <w:pPr>
      <w:ind w:left="1620" w:hanging="180"/>
    </w:pPr>
  </w:style>
  <w:style w:type="paragraph" w:styleId="IndexHeading">
    <w:name w:val="index heading"/>
    <w:basedOn w:val="Normal"/>
    <w:next w:val="Index1"/>
    <w:uiPriority w:val="99"/>
    <w:semiHidden/>
    <w:unhideWhenUsed/>
    <w:rsid w:val="00EF68C9"/>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EF68C9"/>
    <w:rPr>
      <w:b/>
      <w:bCs/>
      <w:i/>
      <w:iCs/>
      <w:color w:val="4F81BD" w:themeColor="accent1"/>
      <w:lang w:val="es-ES"/>
    </w:rPr>
  </w:style>
  <w:style w:type="paragraph" w:styleId="IntenseQuote">
    <w:name w:val="Intense Quote"/>
    <w:basedOn w:val="Normal"/>
    <w:next w:val="Normal"/>
    <w:link w:val="IntenseQuoteChar"/>
    <w:uiPriority w:val="59"/>
    <w:semiHidden/>
    <w:qFormat/>
    <w:rsid w:val="00EF68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59"/>
    <w:semiHidden/>
    <w:rsid w:val="00EF68C9"/>
    <w:rPr>
      <w:rFonts w:ascii="Verdana" w:hAnsi="Verdana"/>
      <w:b/>
      <w:bCs/>
      <w:i/>
      <w:iCs/>
      <w:color w:val="4F81BD" w:themeColor="accent1"/>
      <w:sz w:val="18"/>
      <w:lang w:val="es-ES"/>
    </w:rPr>
  </w:style>
  <w:style w:type="character" w:styleId="IntenseReference">
    <w:name w:val="Intense Reference"/>
    <w:basedOn w:val="DefaultParagraphFont"/>
    <w:uiPriority w:val="99"/>
    <w:semiHidden/>
    <w:qFormat/>
    <w:rsid w:val="00EF68C9"/>
    <w:rPr>
      <w:b/>
      <w:bCs/>
      <w:smallCaps/>
      <w:color w:val="C0504D" w:themeColor="accent2"/>
      <w:spacing w:val="5"/>
      <w:u w:val="single"/>
      <w:lang w:val="es-ES"/>
    </w:rPr>
  </w:style>
  <w:style w:type="character" w:styleId="LineNumber">
    <w:name w:val="line number"/>
    <w:basedOn w:val="DefaultParagraphFont"/>
    <w:uiPriority w:val="99"/>
    <w:semiHidden/>
    <w:unhideWhenUsed/>
    <w:rsid w:val="00EF68C9"/>
    <w:rPr>
      <w:lang w:val="es-ES"/>
    </w:rPr>
  </w:style>
  <w:style w:type="paragraph" w:styleId="List">
    <w:name w:val="List"/>
    <w:basedOn w:val="Normal"/>
    <w:uiPriority w:val="99"/>
    <w:semiHidden/>
    <w:unhideWhenUsed/>
    <w:rsid w:val="00EF68C9"/>
    <w:pPr>
      <w:ind w:left="283" w:hanging="283"/>
      <w:contextualSpacing/>
    </w:pPr>
  </w:style>
  <w:style w:type="paragraph" w:styleId="List2">
    <w:name w:val="List 2"/>
    <w:basedOn w:val="Normal"/>
    <w:uiPriority w:val="99"/>
    <w:semiHidden/>
    <w:unhideWhenUsed/>
    <w:rsid w:val="00EF68C9"/>
    <w:pPr>
      <w:ind w:left="566" w:hanging="283"/>
      <w:contextualSpacing/>
    </w:pPr>
  </w:style>
  <w:style w:type="paragraph" w:styleId="List3">
    <w:name w:val="List 3"/>
    <w:basedOn w:val="Normal"/>
    <w:uiPriority w:val="99"/>
    <w:semiHidden/>
    <w:unhideWhenUsed/>
    <w:rsid w:val="00EF68C9"/>
    <w:pPr>
      <w:ind w:left="849" w:hanging="283"/>
      <w:contextualSpacing/>
    </w:pPr>
  </w:style>
  <w:style w:type="paragraph" w:styleId="List4">
    <w:name w:val="List 4"/>
    <w:basedOn w:val="Normal"/>
    <w:uiPriority w:val="99"/>
    <w:semiHidden/>
    <w:unhideWhenUsed/>
    <w:rsid w:val="00EF68C9"/>
    <w:pPr>
      <w:ind w:left="1132" w:hanging="283"/>
      <w:contextualSpacing/>
    </w:pPr>
  </w:style>
  <w:style w:type="paragraph" w:styleId="List5">
    <w:name w:val="List 5"/>
    <w:basedOn w:val="Normal"/>
    <w:uiPriority w:val="99"/>
    <w:semiHidden/>
    <w:unhideWhenUsed/>
    <w:rsid w:val="00EF68C9"/>
    <w:pPr>
      <w:ind w:left="1415" w:hanging="283"/>
      <w:contextualSpacing/>
    </w:pPr>
  </w:style>
  <w:style w:type="paragraph" w:styleId="ListContinue">
    <w:name w:val="List Continue"/>
    <w:basedOn w:val="Normal"/>
    <w:uiPriority w:val="99"/>
    <w:semiHidden/>
    <w:unhideWhenUsed/>
    <w:rsid w:val="00EF68C9"/>
    <w:pPr>
      <w:spacing w:after="120"/>
      <w:ind w:left="283"/>
      <w:contextualSpacing/>
    </w:pPr>
  </w:style>
  <w:style w:type="paragraph" w:styleId="ListContinue2">
    <w:name w:val="List Continue 2"/>
    <w:basedOn w:val="Normal"/>
    <w:uiPriority w:val="99"/>
    <w:semiHidden/>
    <w:unhideWhenUsed/>
    <w:rsid w:val="00EF68C9"/>
    <w:pPr>
      <w:spacing w:after="120"/>
      <w:ind w:left="566"/>
      <w:contextualSpacing/>
    </w:pPr>
  </w:style>
  <w:style w:type="paragraph" w:styleId="ListContinue3">
    <w:name w:val="List Continue 3"/>
    <w:basedOn w:val="Normal"/>
    <w:uiPriority w:val="99"/>
    <w:semiHidden/>
    <w:unhideWhenUsed/>
    <w:rsid w:val="00EF68C9"/>
    <w:pPr>
      <w:spacing w:after="120"/>
      <w:ind w:left="849"/>
      <w:contextualSpacing/>
    </w:pPr>
  </w:style>
  <w:style w:type="paragraph" w:styleId="ListContinue4">
    <w:name w:val="List Continue 4"/>
    <w:basedOn w:val="Normal"/>
    <w:uiPriority w:val="99"/>
    <w:semiHidden/>
    <w:unhideWhenUsed/>
    <w:rsid w:val="00EF68C9"/>
    <w:pPr>
      <w:spacing w:after="120"/>
      <w:ind w:left="1132"/>
      <w:contextualSpacing/>
    </w:pPr>
  </w:style>
  <w:style w:type="paragraph" w:styleId="ListContinue5">
    <w:name w:val="List Continue 5"/>
    <w:basedOn w:val="Normal"/>
    <w:uiPriority w:val="99"/>
    <w:semiHidden/>
    <w:unhideWhenUsed/>
    <w:rsid w:val="00EF68C9"/>
    <w:pPr>
      <w:spacing w:after="120"/>
      <w:ind w:left="1415"/>
      <w:contextualSpacing/>
    </w:pPr>
  </w:style>
  <w:style w:type="paragraph" w:styleId="ListNumber">
    <w:name w:val="List Number"/>
    <w:basedOn w:val="Normal"/>
    <w:uiPriority w:val="49"/>
    <w:semiHidden/>
    <w:unhideWhenUsed/>
    <w:rsid w:val="00EF68C9"/>
    <w:pPr>
      <w:numPr>
        <w:numId w:val="11"/>
      </w:numPr>
      <w:contextualSpacing/>
    </w:pPr>
  </w:style>
  <w:style w:type="paragraph" w:styleId="ListNumber2">
    <w:name w:val="List Number 2"/>
    <w:basedOn w:val="Normal"/>
    <w:uiPriority w:val="49"/>
    <w:semiHidden/>
    <w:unhideWhenUsed/>
    <w:rsid w:val="00EF68C9"/>
    <w:pPr>
      <w:numPr>
        <w:numId w:val="12"/>
      </w:numPr>
      <w:contextualSpacing/>
    </w:pPr>
  </w:style>
  <w:style w:type="paragraph" w:styleId="ListNumber3">
    <w:name w:val="List Number 3"/>
    <w:basedOn w:val="Normal"/>
    <w:uiPriority w:val="49"/>
    <w:semiHidden/>
    <w:unhideWhenUsed/>
    <w:rsid w:val="00EF68C9"/>
    <w:pPr>
      <w:contextualSpacing/>
    </w:pPr>
  </w:style>
  <w:style w:type="paragraph" w:styleId="ListNumber4">
    <w:name w:val="List Number 4"/>
    <w:basedOn w:val="Normal"/>
    <w:uiPriority w:val="49"/>
    <w:semiHidden/>
    <w:unhideWhenUsed/>
    <w:rsid w:val="00EF68C9"/>
    <w:pPr>
      <w:numPr>
        <w:numId w:val="14"/>
      </w:numPr>
      <w:contextualSpacing/>
    </w:pPr>
  </w:style>
  <w:style w:type="paragraph" w:styleId="ListNumber5">
    <w:name w:val="List Number 5"/>
    <w:basedOn w:val="Normal"/>
    <w:uiPriority w:val="49"/>
    <w:semiHidden/>
    <w:unhideWhenUsed/>
    <w:rsid w:val="00EF68C9"/>
    <w:pPr>
      <w:contextualSpacing/>
    </w:pPr>
  </w:style>
  <w:style w:type="paragraph" w:styleId="Macro">
    <w:name w:val="macro"/>
    <w:link w:val="MacroTextChar"/>
    <w:uiPriority w:val="99"/>
    <w:semiHidden/>
    <w:unhideWhenUsed/>
    <w:rsid w:val="00EF68C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EF68C9"/>
    <w:rPr>
      <w:rFonts w:ascii="Consolas" w:hAnsi="Consolas" w:cs="Consolas"/>
      <w:sz w:val="20"/>
      <w:szCs w:val="20"/>
      <w:lang w:val="es-ES"/>
    </w:rPr>
  </w:style>
  <w:style w:type="paragraph" w:styleId="MessageHeader">
    <w:name w:val="Message Header"/>
    <w:basedOn w:val="Normal"/>
    <w:link w:val="MessageHeaderChar"/>
    <w:uiPriority w:val="99"/>
    <w:semiHidden/>
    <w:unhideWhenUsed/>
    <w:rsid w:val="00EF68C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EF68C9"/>
    <w:rPr>
      <w:rFonts w:asciiTheme="majorHAnsi" w:eastAsiaTheme="majorEastAsia" w:hAnsiTheme="majorHAnsi" w:cstheme="majorBidi"/>
      <w:sz w:val="24"/>
      <w:szCs w:val="24"/>
      <w:shd w:val="pct20" w:color="auto" w:fill="auto"/>
      <w:lang w:val="es-ES"/>
    </w:rPr>
  </w:style>
  <w:style w:type="paragraph" w:styleId="NoSpacing">
    <w:name w:val="No Spacing"/>
    <w:uiPriority w:val="1"/>
    <w:semiHidden/>
    <w:qFormat/>
    <w:rsid w:val="00EF68C9"/>
    <w:pPr>
      <w:spacing w:after="0" w:line="240" w:lineRule="auto"/>
      <w:jc w:val="both"/>
    </w:pPr>
    <w:rPr>
      <w:rFonts w:ascii="Verdana" w:hAnsi="Verdana"/>
      <w:sz w:val="18"/>
    </w:rPr>
  </w:style>
  <w:style w:type="paragraph" w:styleId="NormalWeb">
    <w:name w:val="Normal (Web)"/>
    <w:basedOn w:val="Normal"/>
    <w:uiPriority w:val="99"/>
    <w:semiHidden/>
    <w:unhideWhenUsed/>
    <w:rsid w:val="00EF68C9"/>
    <w:rPr>
      <w:rFonts w:ascii="Times New Roman" w:hAnsi="Times New Roman" w:cs="Times New Roman"/>
      <w:sz w:val="24"/>
      <w:szCs w:val="24"/>
    </w:rPr>
  </w:style>
  <w:style w:type="paragraph" w:styleId="NormalIndent">
    <w:name w:val="Normal Indent"/>
    <w:basedOn w:val="Normal"/>
    <w:uiPriority w:val="99"/>
    <w:semiHidden/>
    <w:unhideWhenUsed/>
    <w:rsid w:val="00EF68C9"/>
    <w:pPr>
      <w:ind w:left="567"/>
    </w:pPr>
  </w:style>
  <w:style w:type="paragraph" w:styleId="NoteHeading">
    <w:name w:val="Note Heading"/>
    <w:basedOn w:val="Normal"/>
    <w:next w:val="Normal"/>
    <w:link w:val="NoteHeadingChar"/>
    <w:uiPriority w:val="99"/>
    <w:semiHidden/>
    <w:unhideWhenUsed/>
    <w:rsid w:val="00EF68C9"/>
  </w:style>
  <w:style w:type="character" w:customStyle="1" w:styleId="NoteHeadingChar">
    <w:name w:val="Note Heading Char"/>
    <w:basedOn w:val="DefaultParagraphFont"/>
    <w:link w:val="NoteHeading"/>
    <w:uiPriority w:val="99"/>
    <w:semiHidden/>
    <w:rsid w:val="00EF68C9"/>
    <w:rPr>
      <w:rFonts w:ascii="Verdana" w:hAnsi="Verdana"/>
      <w:sz w:val="18"/>
      <w:lang w:val="es-ES"/>
    </w:rPr>
  </w:style>
  <w:style w:type="character" w:styleId="PageNumber">
    <w:name w:val="page number"/>
    <w:basedOn w:val="DefaultParagraphFont"/>
    <w:uiPriority w:val="99"/>
    <w:semiHidden/>
    <w:unhideWhenUsed/>
    <w:rsid w:val="00EF68C9"/>
    <w:rPr>
      <w:lang w:val="es-ES"/>
    </w:rPr>
  </w:style>
  <w:style w:type="character" w:styleId="PlaceholderText">
    <w:name w:val="Placeholder Text"/>
    <w:basedOn w:val="DefaultParagraphFont"/>
    <w:uiPriority w:val="99"/>
    <w:semiHidden/>
    <w:rsid w:val="00EF68C9"/>
    <w:rPr>
      <w:color w:val="808080"/>
      <w:lang w:val="es-ES"/>
    </w:rPr>
  </w:style>
  <w:style w:type="paragraph" w:styleId="PlainText">
    <w:name w:val="Plain Text"/>
    <w:basedOn w:val="Normal"/>
    <w:link w:val="PlainTextChar"/>
    <w:uiPriority w:val="99"/>
    <w:unhideWhenUsed/>
    <w:rsid w:val="00EF68C9"/>
    <w:rPr>
      <w:rFonts w:ascii="Consolas" w:hAnsi="Consolas" w:cs="Consolas"/>
      <w:sz w:val="21"/>
      <w:szCs w:val="21"/>
    </w:rPr>
  </w:style>
  <w:style w:type="character" w:customStyle="1" w:styleId="PlainTextChar">
    <w:name w:val="Plain Text Char"/>
    <w:basedOn w:val="DefaultParagraphFont"/>
    <w:link w:val="PlainText"/>
    <w:uiPriority w:val="99"/>
    <w:rsid w:val="00EF68C9"/>
    <w:rPr>
      <w:rFonts w:ascii="Consolas" w:hAnsi="Consolas" w:cs="Consolas"/>
      <w:sz w:val="21"/>
      <w:szCs w:val="21"/>
      <w:lang w:val="es-ES"/>
    </w:rPr>
  </w:style>
  <w:style w:type="paragraph" w:styleId="Quote">
    <w:name w:val="Quote"/>
    <w:basedOn w:val="Normal"/>
    <w:next w:val="Normal"/>
    <w:link w:val="QuoteChar"/>
    <w:uiPriority w:val="59"/>
    <w:semiHidden/>
    <w:qFormat/>
    <w:rsid w:val="00EF68C9"/>
    <w:rPr>
      <w:i/>
      <w:iCs/>
      <w:color w:val="000000" w:themeColor="text1"/>
    </w:rPr>
  </w:style>
  <w:style w:type="character" w:customStyle="1" w:styleId="QuoteChar">
    <w:name w:val="Quote Char"/>
    <w:basedOn w:val="DefaultParagraphFont"/>
    <w:link w:val="Quote"/>
    <w:uiPriority w:val="59"/>
    <w:semiHidden/>
    <w:rsid w:val="00EF68C9"/>
    <w:rPr>
      <w:rFonts w:ascii="Verdana" w:hAnsi="Verdana"/>
      <w:i/>
      <w:iCs/>
      <w:color w:val="000000" w:themeColor="text1"/>
      <w:sz w:val="18"/>
      <w:lang w:val="es-ES"/>
    </w:rPr>
  </w:style>
  <w:style w:type="paragraph" w:styleId="Salutation">
    <w:name w:val="Salutation"/>
    <w:basedOn w:val="Normal"/>
    <w:next w:val="Normal"/>
    <w:link w:val="SalutationChar"/>
    <w:uiPriority w:val="99"/>
    <w:semiHidden/>
    <w:unhideWhenUsed/>
    <w:rsid w:val="00EF68C9"/>
  </w:style>
  <w:style w:type="character" w:customStyle="1" w:styleId="SalutationChar">
    <w:name w:val="Salutation Char"/>
    <w:basedOn w:val="DefaultParagraphFont"/>
    <w:link w:val="Salutation"/>
    <w:uiPriority w:val="99"/>
    <w:semiHidden/>
    <w:rsid w:val="00EF68C9"/>
    <w:rPr>
      <w:rFonts w:ascii="Verdana" w:hAnsi="Verdana"/>
      <w:sz w:val="18"/>
      <w:lang w:val="es-ES"/>
    </w:rPr>
  </w:style>
  <w:style w:type="paragraph" w:styleId="Signature">
    <w:name w:val="Signature"/>
    <w:basedOn w:val="Normal"/>
    <w:link w:val="SignatureChar"/>
    <w:uiPriority w:val="99"/>
    <w:semiHidden/>
    <w:unhideWhenUsed/>
    <w:rsid w:val="00EF68C9"/>
    <w:pPr>
      <w:ind w:left="4252"/>
    </w:pPr>
  </w:style>
  <w:style w:type="character" w:customStyle="1" w:styleId="SignatureChar">
    <w:name w:val="Signature Char"/>
    <w:basedOn w:val="DefaultParagraphFont"/>
    <w:link w:val="Signature"/>
    <w:uiPriority w:val="99"/>
    <w:semiHidden/>
    <w:rsid w:val="00EF68C9"/>
    <w:rPr>
      <w:rFonts w:ascii="Verdana" w:hAnsi="Verdana"/>
      <w:sz w:val="18"/>
      <w:lang w:val="es-ES"/>
    </w:rPr>
  </w:style>
  <w:style w:type="character" w:styleId="Strong">
    <w:name w:val="Strong"/>
    <w:basedOn w:val="DefaultParagraphFont"/>
    <w:uiPriority w:val="99"/>
    <w:semiHidden/>
    <w:qFormat/>
    <w:rsid w:val="00EF68C9"/>
    <w:rPr>
      <w:b/>
      <w:bCs/>
      <w:lang w:val="es-ES"/>
    </w:rPr>
  </w:style>
  <w:style w:type="character" w:styleId="SubtleEmphasis">
    <w:name w:val="Subtle Emphasis"/>
    <w:basedOn w:val="DefaultParagraphFont"/>
    <w:uiPriority w:val="99"/>
    <w:semiHidden/>
    <w:qFormat/>
    <w:rsid w:val="00EF68C9"/>
    <w:rPr>
      <w:i/>
      <w:iCs/>
      <w:color w:val="808080" w:themeColor="text1" w:themeTint="7F"/>
      <w:lang w:val="es-ES"/>
    </w:rPr>
  </w:style>
  <w:style w:type="character" w:styleId="SubtleReference">
    <w:name w:val="Subtle Reference"/>
    <w:basedOn w:val="DefaultParagraphFont"/>
    <w:uiPriority w:val="99"/>
    <w:semiHidden/>
    <w:qFormat/>
    <w:rsid w:val="00EF68C9"/>
    <w:rPr>
      <w:smallCaps/>
      <w:color w:val="C0504D" w:themeColor="accent2"/>
      <w:u w:val="single"/>
      <w:lang w:val="es-ES"/>
    </w:rPr>
  </w:style>
  <w:style w:type="paragraph" w:styleId="TOAHeading">
    <w:name w:val="toa heading"/>
    <w:basedOn w:val="Normal"/>
    <w:next w:val="Normal"/>
    <w:uiPriority w:val="39"/>
    <w:unhideWhenUsed/>
    <w:rsid w:val="00EF68C9"/>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F68C9"/>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lang w:val="es-ES"/>
    </w:rPr>
  </w:style>
  <w:style w:type="table" w:styleId="ColorfulGrid">
    <w:name w:val="Colorful Grid"/>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EF68C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EF68C9"/>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F68C9"/>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EF68C9"/>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GridTable1Light">
    <w:name w:val="Grid Table 1 Light"/>
    <w:basedOn w:val="TableNormal"/>
    <w:uiPriority w:val="46"/>
    <w:rsid w:val="00EF68C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F68C9"/>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F68C9"/>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F68C9"/>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F68C9"/>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F68C9"/>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F68C9"/>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F68C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F68C9"/>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EF68C9"/>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EF68C9"/>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EF68C9"/>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EF68C9"/>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EF68C9"/>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EF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F68C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EF68C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EF68C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EF68C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EF68C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EF68C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EF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F68C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F68C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F68C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EF68C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EF68C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EF68C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EF68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EF68C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F68C9"/>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EF68C9"/>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EF68C9"/>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EF68C9"/>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EF68C9"/>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EF68C9"/>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EF68C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F68C9"/>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EF68C9"/>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EF68C9"/>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EF68C9"/>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EF68C9"/>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EF68C9"/>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EF68C9"/>
    <w:rPr>
      <w:color w:val="2B579A"/>
      <w:shd w:val="clear" w:color="auto" w:fill="E1DFDD"/>
      <w:lang w:val="es-ES"/>
    </w:rPr>
  </w:style>
  <w:style w:type="table" w:styleId="LightGrid">
    <w:name w:val="Light Grid"/>
    <w:basedOn w:val="TableNormal"/>
    <w:uiPriority w:val="62"/>
    <w:semiHidden/>
    <w:unhideWhenUsed/>
    <w:rsid w:val="00EF68C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F68C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EF68C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EF68C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EF68C9"/>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EF68C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EF68C9"/>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EF68C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F68C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EF68C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EF68C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EF68C9"/>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EF68C9"/>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EF68C9"/>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EF68C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F68C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EF68C9"/>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EF68C9"/>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EF68C9"/>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EF68C9"/>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EF68C9"/>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Table1Light">
    <w:name w:val="List Table 1 Light"/>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EF68C9"/>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EF68C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F68C9"/>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EF68C9"/>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EF68C9"/>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EF68C9"/>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EF68C9"/>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EF68C9"/>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EF68C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F68C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F68C9"/>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F68C9"/>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F68C9"/>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EF68C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EF68C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EF68C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F68C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EF68C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EF68C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EF68C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EF68C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F68C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EF68C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F68C9"/>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F68C9"/>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F68C9"/>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F68C9"/>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F68C9"/>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F68C9"/>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F68C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F68C9"/>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EF68C9"/>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EF68C9"/>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EF68C9"/>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EF68C9"/>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EF68C9"/>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EF68C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F68C9"/>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F68C9"/>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F68C9"/>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F68C9"/>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F68C9"/>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F68C9"/>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EF68C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F68C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EF68C9"/>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EF68C9"/>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EF68C9"/>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EF68C9"/>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EF68C9"/>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EF68C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EF68C9"/>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F68C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F68C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F68C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F68C9"/>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F68C9"/>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F68C9"/>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F68C9"/>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F68C9"/>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F68C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EF68C9"/>
    <w:rPr>
      <w:color w:val="2B579A"/>
      <w:shd w:val="clear" w:color="auto" w:fill="E1DFDD"/>
      <w:lang w:val="es-ES"/>
    </w:rPr>
  </w:style>
  <w:style w:type="table" w:styleId="PlainTable1">
    <w:name w:val="Plain Table 1"/>
    <w:basedOn w:val="TableNormal"/>
    <w:uiPriority w:val="41"/>
    <w:rsid w:val="00EF68C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F68C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F68C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F68C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F68C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EF68C9"/>
    <w:rPr>
      <w:u w:val="dotted"/>
      <w:lang w:val="es-ES"/>
    </w:rPr>
  </w:style>
  <w:style w:type="character" w:customStyle="1" w:styleId="SmartLink1">
    <w:name w:val="SmartLink1"/>
    <w:basedOn w:val="DefaultParagraphFont"/>
    <w:uiPriority w:val="99"/>
    <w:semiHidden/>
    <w:unhideWhenUsed/>
    <w:rsid w:val="00EF68C9"/>
    <w:rPr>
      <w:color w:val="0000FF" w:themeColor="hyperlink"/>
      <w:u w:val="single"/>
      <w:shd w:val="clear" w:color="auto" w:fill="E1DFDD"/>
      <w:lang w:val="es-ES"/>
    </w:rPr>
  </w:style>
  <w:style w:type="character" w:customStyle="1" w:styleId="SmartLinkError1">
    <w:name w:val="SmartLinkError1"/>
    <w:basedOn w:val="DefaultParagraphFont"/>
    <w:uiPriority w:val="99"/>
    <w:semiHidden/>
    <w:unhideWhenUsed/>
    <w:rsid w:val="00EF68C9"/>
    <w:rPr>
      <w:color w:val="FF0000"/>
      <w:lang w:val="es-ES"/>
    </w:rPr>
  </w:style>
  <w:style w:type="table" w:styleId="Table3Deffects1">
    <w:name w:val="Table 3D effects 1"/>
    <w:basedOn w:val="TableNormal"/>
    <w:uiPriority w:val="99"/>
    <w:semiHidden/>
    <w:unhideWhenUsed/>
    <w:rsid w:val="00EF68C9"/>
    <w:pPr>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F68C9"/>
    <w:pPr>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F68C9"/>
    <w:pPr>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F68C9"/>
    <w:pPr>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F68C9"/>
    <w:pPr>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F68C9"/>
    <w:pPr>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F68C9"/>
    <w:pPr>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F68C9"/>
    <w:pPr>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F68C9"/>
    <w:pPr>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F68C9"/>
    <w:pPr>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F68C9"/>
    <w:pPr>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F68C9"/>
    <w:pPr>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F68C9"/>
    <w:pPr>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F68C9"/>
    <w:pPr>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F68C9"/>
    <w:pPr>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F68C9"/>
    <w:pPr>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F68C9"/>
    <w:pPr>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F68C9"/>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F68C9"/>
    <w:pPr>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F68C9"/>
    <w:pPr>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F68C9"/>
    <w:pPr>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F68C9"/>
    <w:pPr>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F68C9"/>
    <w:pPr>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dTableLight">
    <w:name w:val="Grid Table Light"/>
    <w:basedOn w:val="TableNormal"/>
    <w:uiPriority w:val="40"/>
    <w:rsid w:val="00EF68C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EF68C9"/>
    <w:pPr>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F68C9"/>
    <w:pPr>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F68C9"/>
    <w:pPr>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F68C9"/>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F68C9"/>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F68C9"/>
    <w:pPr>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F68C9"/>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EF68C9"/>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F68C9"/>
    <w:pPr>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F68C9"/>
    <w:pPr>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F68C9"/>
    <w:pPr>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F68C9"/>
    <w:pPr>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F68C9"/>
    <w:pPr>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F68C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F68C9"/>
    <w:pPr>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F68C9"/>
    <w:pPr>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F68C9"/>
    <w:pPr>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members.wto.org/crnattachments/2025/TBT/SLV/modification/25_04149_00_s.pdf"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www.economia.gob.sv" TargetMode="External" /><Relationship Id="rId7" Type="http://schemas.openxmlformats.org/officeDocument/2006/relationships/hyperlink" Target="mailto:datco@economia.gob.sv" TargetMode="External" /><Relationship Id="rId8" Type="http://schemas.openxmlformats.org/officeDocument/2006/relationships/hyperlink" Target="https://osartec.gob.sv/" TargetMode="External" /><Relationship Id="rId9" Type="http://schemas.openxmlformats.org/officeDocument/2006/relationships/hyperlink" Target="mailto:consultasreglamento@osartec.gob.sv"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C1C3C-33A1-4322-B41F-24C3D1B4A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515</Words>
  <Characters>2936</Characters>
  <Application>Microsoft Office Word</Application>
  <DocSecurity>0</DocSecurity>
  <Lines>24</Lines>
  <Paragraphs>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PROYECTO DE RECOMENDACIÓN DEL COMITÉ REVISADA SOBRE EL USO COHERENTE DE LOS MODELOS DE NOTIFICACIONES (PROYECTO DE DOCUMENTO G/TBT/35/REV.1)  PROYECTO DE RECOMENDACIÓN DEL COMITÉ REVISADA SOBRE EL USO COHERENTE DE LOS MODELOS DE NOTIFICACIONES (PROYECTO D</vt:lpstr>
      <vt:lpstr>PROYECTO DE RECOMENDACIÓN DEL COMITÉ REVISADA SOBRE EL USO COHERENTE DE LOS MODELOS DE NOTIFICACIONES (PROYECTO DE DOCUMENTO G/TBT/35/REV.1)  PROYECTO DE RECOMENDACIÓN DEL COMITÉ REVISADA SOBRE EL USO COHERENTE DE LOS MODELOS DE NOTIFICACIONES (PROYECTO D</vt:lpstr>
    </vt:vector>
  </TitlesOfParts>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RECOMENDACIÓN DEL COMITÉ REVISADA SOBRE EL USO COHERENTE DE LOS MODELOS DE NOTIFICACIONES (PROYECTO DE DOCUMENTO G/TBT/35/REV.1)  PROYECTO DE RECOMENDACIÓN DEL COMITÉ REVISADA SOBRE EL USO COHERENTE DE LOS MODELOS DE NOTIFICACIONES (PROYECTO DE DOCUMENTO G/TBT/35/REV.1)</dc:title>
  <dc:description>LDIMD - DTU</dc:description>
  <cp:revision>1</cp:revision>
  <cp:lastPrinted>2019-10-31T07:40:00Z</cp:lastPrinted>
  <dcterms:created xsi:type="dcterms:W3CDTF">2025-06-25T09:06:00Z</dcterms:created>
  <dcterms:modified xsi:type="dcterms:W3CDTF">2025-06-25T09:06:00Z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105b8bce-2a06-4fd4-a19e-464a2f4ecb32</vt:lpwstr>
  </property>
  <property fmtid="{D5CDD505-2E9C-101B-9397-08002B2CF9AE}" pid="3" name="WTOCLASSIFICATION">
    <vt:lpwstr>NC</vt:lpwstr>
  </property>
</Properties>
</file>