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229517C" w14:textId="77777777">
      <w:pPr>
        <w:pStyle w:val="Title"/>
      </w:pPr>
      <w:r w:rsidRPr="002F663C">
        <w:t>NOTIFICATION</w:t>
      </w:r>
    </w:p>
    <w:p w:rsidR="002F663C" w:rsidRPr="002F663C" w:rsidP="00DD3DD7" w14:paraId="5627B61F" w14:textId="77777777">
      <w:pPr>
        <w:pStyle w:val="Title3"/>
      </w:pPr>
      <w:r w:rsidRPr="002F663C">
        <w:t>Addendum</w:t>
      </w:r>
    </w:p>
    <w:p w:rsidR="002F663C" w:rsidP="001E2E4A" w14:paraId="4C82A65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June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4B335036" w14:textId="77777777">
      <w:pPr>
        <w:rPr>
          <w:rFonts w:eastAsia="Calibri" w:cs="Times New Roman"/>
        </w:rPr>
      </w:pPr>
    </w:p>
    <w:p w:rsidR="002F663C" w:rsidRPr="002F663C" w:rsidP="002F663C" w14:paraId="0A98F8D8" w14:textId="77777777">
      <w:pPr>
        <w:jc w:val="center"/>
        <w:rPr>
          <w:rFonts w:eastAsia="Calibri" w:cs="Times New Roman"/>
          <w:b/>
        </w:rPr>
      </w:pPr>
      <w:r w:rsidRPr="002F663C">
        <w:rPr>
          <w:rFonts w:eastAsia="Calibri" w:cs="Times New Roman"/>
          <w:b/>
        </w:rPr>
        <w:t>_______________</w:t>
      </w:r>
    </w:p>
    <w:p w:rsidR="002F663C" w:rsidP="002F663C" w14:paraId="298F260D" w14:textId="77777777">
      <w:pPr>
        <w:rPr>
          <w:rFonts w:eastAsia="Calibri" w:cs="Times New Roman"/>
        </w:rPr>
      </w:pPr>
    </w:p>
    <w:p w:rsidR="00C14444" w:rsidRPr="002F663C" w:rsidP="002F663C" w14:paraId="73B3814F" w14:textId="77777777">
      <w:pPr>
        <w:rPr>
          <w:rFonts w:eastAsia="Calibri" w:cs="Times New Roman"/>
        </w:rPr>
      </w:pPr>
    </w:p>
    <w:p w:rsidR="002F663C" w:rsidRPr="002F663C" w:rsidP="002F663C" w14:paraId="4874A39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Ministry of Industry on Mandatory Indonesian National Standard for SNI 07-2053-2006 Zinc coated steel sheet ( available in Indonesian language).</w:t>
      </w:r>
    </w:p>
    <w:p w:rsidR="002F663C" w:rsidRPr="002F663C" w:rsidP="002F663C" w14:paraId="3DB3D2D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7B054C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36AD0BF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521EB0B" w14:textId="77777777" w:rsidTr="00E9471B">
        <w:tblPrEx>
          <w:tblW w:w="9049" w:type="dxa"/>
          <w:tblLayout w:type="fixed"/>
          <w:tblLook w:val="04A0"/>
        </w:tblPrEx>
        <w:tc>
          <w:tcPr>
            <w:tcW w:w="851" w:type="dxa"/>
            <w:shd w:val="clear" w:color="auto" w:fill="auto"/>
          </w:tcPr>
          <w:p w:rsidR="002F663C" w:rsidRPr="00711F9C" w:rsidP="00C14444" w14:paraId="32B2090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312039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0491AA2" w14:textId="77777777" w:rsidTr="00E9471B">
        <w:tblPrEx>
          <w:tblW w:w="9049" w:type="dxa"/>
          <w:tblLayout w:type="fixed"/>
          <w:tblLook w:val="04A0"/>
        </w:tblPrEx>
        <w:tc>
          <w:tcPr>
            <w:tcW w:w="851" w:type="dxa"/>
            <w:shd w:val="clear" w:color="auto" w:fill="auto"/>
          </w:tcPr>
          <w:p w:rsidR="002F663C" w:rsidRPr="00711F9C" w:rsidP="00C14444" w14:paraId="5142B746"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77DCDB4"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6 May 2025</w:t>
            </w:r>
          </w:p>
        </w:tc>
      </w:tr>
      <w:tr w14:paraId="2C7378E4" w14:textId="77777777" w:rsidTr="00E9471B">
        <w:tblPrEx>
          <w:tblW w:w="9049" w:type="dxa"/>
          <w:tblLayout w:type="fixed"/>
          <w:tblLook w:val="04A0"/>
        </w:tblPrEx>
        <w:tc>
          <w:tcPr>
            <w:tcW w:w="851" w:type="dxa"/>
            <w:shd w:val="clear" w:color="auto" w:fill="auto"/>
          </w:tcPr>
          <w:p w:rsidR="002F663C" w:rsidRPr="00711F9C" w:rsidP="00C14444" w14:paraId="0F8F5AB9"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9982296"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May 2025</w:t>
            </w:r>
          </w:p>
        </w:tc>
      </w:tr>
      <w:tr w14:paraId="70534E9A" w14:textId="77777777" w:rsidTr="00E9471B">
        <w:tblPrEx>
          <w:tblW w:w="9049" w:type="dxa"/>
          <w:tblLayout w:type="fixed"/>
          <w:tblLook w:val="04A0"/>
        </w:tblPrEx>
        <w:tc>
          <w:tcPr>
            <w:tcW w:w="851" w:type="dxa"/>
            <w:shd w:val="clear" w:color="auto" w:fill="auto"/>
          </w:tcPr>
          <w:p w:rsidR="002F663C" w:rsidRPr="00711F9C" w:rsidP="00C14444" w14:paraId="64F188C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119A81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16 May 2025</w:t>
            </w:r>
          </w:p>
        </w:tc>
      </w:tr>
      <w:tr w14:paraId="6262109E" w14:textId="77777777" w:rsidTr="00E9471B">
        <w:tblPrEx>
          <w:tblW w:w="9049" w:type="dxa"/>
          <w:tblLayout w:type="fixed"/>
          <w:tblLook w:val="04A0"/>
        </w:tblPrEx>
        <w:tc>
          <w:tcPr>
            <w:tcW w:w="851" w:type="dxa"/>
            <w:shd w:val="clear" w:color="auto" w:fill="auto"/>
          </w:tcPr>
          <w:p w:rsidR="002F663C" w:rsidRPr="00711F9C" w:rsidP="00C14444" w14:paraId="46FB63A1"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3529F0B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243835" w14:paraId="2504F639" w14:textId="24AF62A3">
            <w:pPr>
              <w:spacing w:before="60" w:after="120"/>
              <w:rPr>
                <w:rFonts w:eastAsia="Calibri" w:cs="Times New Roman"/>
              </w:rPr>
            </w:pPr>
            <w:r w:rsidRPr="00243835">
              <w:rPr>
                <w:rFonts w:eastAsia="Calibri" w:cs="Times New Roman"/>
              </w:rPr>
              <w:t>https://jdih.kemenperin.go.id/dokumen/view?id=1638</w:t>
            </w:r>
          </w:p>
          <w:p w:rsidR="002F663C" w:rsidRPr="002F663C" w:rsidP="00EB7B40" w14:paraId="4A66BCB4" w14:textId="77777777">
            <w:pPr>
              <w:spacing w:before="120" w:after="120"/>
              <w:rPr>
                <w:rFonts w:eastAsia="Calibri" w:cs="Times New Roman"/>
              </w:rPr>
            </w:pPr>
            <w:hyperlink r:id="rId6" w:tgtFrame="_blank" w:history="1">
              <w:r w:rsidRPr="002F663C" w:rsidR="00FC08AB">
                <w:rPr>
                  <w:rFonts w:eastAsia="Calibri" w:cs="Times New Roman"/>
                  <w:color w:val="0000FF"/>
                  <w:u w:val="single"/>
                </w:rPr>
                <w:t>https://members.wto.org/crnattachments/2025/TBT/IDN/final_measure/25_04123_00_x.pdf</w:t>
              </w:r>
            </w:hyperlink>
          </w:p>
        </w:tc>
      </w:tr>
      <w:tr w14:paraId="6D5C7DFC" w14:textId="77777777" w:rsidTr="00E9471B">
        <w:tblPrEx>
          <w:tblW w:w="9049" w:type="dxa"/>
          <w:tblLayout w:type="fixed"/>
          <w:tblLook w:val="04A0"/>
        </w:tblPrEx>
        <w:tc>
          <w:tcPr>
            <w:tcW w:w="851" w:type="dxa"/>
            <w:shd w:val="clear" w:color="auto" w:fill="auto"/>
          </w:tcPr>
          <w:p w:rsidR="002F663C" w:rsidRPr="00711F9C" w:rsidP="00C14444" w14:paraId="67246552"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A4FF88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8FDD83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07AFD7A" w14:textId="77777777" w:rsidTr="00E9471B">
        <w:tblPrEx>
          <w:tblW w:w="9049" w:type="dxa"/>
          <w:tblLayout w:type="fixed"/>
          <w:tblLook w:val="04A0"/>
        </w:tblPrEx>
        <w:tc>
          <w:tcPr>
            <w:tcW w:w="851" w:type="dxa"/>
            <w:shd w:val="clear" w:color="auto" w:fill="auto"/>
          </w:tcPr>
          <w:p w:rsidR="002F663C" w:rsidRPr="00711F9C" w:rsidP="00C14444" w14:paraId="105A1BBE"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6BE710C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A7B8A7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BEFA457" w14:textId="77777777" w:rsidTr="00E9471B">
        <w:tblPrEx>
          <w:tblW w:w="9049" w:type="dxa"/>
          <w:tblLayout w:type="fixed"/>
          <w:tblLook w:val="04A0"/>
        </w:tblPrEx>
        <w:tc>
          <w:tcPr>
            <w:tcW w:w="851" w:type="dxa"/>
            <w:shd w:val="clear" w:color="auto" w:fill="auto"/>
          </w:tcPr>
          <w:p w:rsidR="002F663C" w:rsidRPr="00711F9C" w:rsidP="00C14444" w14:paraId="595ADE6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E13E2C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B3B5ED2"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2380725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11AFAAE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FB1530A" w14:textId="77777777">
      <w:pPr>
        <w:jc w:val="left"/>
        <w:rPr>
          <w:rFonts w:eastAsia="Calibri" w:cs="Times New Roman"/>
          <w:highlight w:val="yellow"/>
        </w:rPr>
      </w:pPr>
    </w:p>
    <w:p w:rsidR="003971FF" w:rsidRPr="007F6EA2" w:rsidP="00B16ACF" w14:paraId="60CB7BA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Regulation of the Minister of Industry of the Republic of Indonesia Number 23 of 2025 amends the Regulation of the Minister of Industry Number 67 of 2024 on the Mandatory Implementation of the Indonesian National Standard for Zinc-Coated Steel Sheets and Color Zinc-Coated Steel Sheets.</w:t>
      </w:r>
    </w:p>
    <w:p w:rsidR="00390D4A" w:rsidRPr="002F663C" w:rsidP="00B16ACF" w14:paraId="79547BE7" w14:textId="77777777">
      <w:pPr>
        <w:spacing w:before="120" w:after="120"/>
        <w:rPr>
          <w:rFonts w:eastAsia="Calibri" w:cs="Times New Roman"/>
          <w:szCs w:val="18"/>
        </w:rPr>
      </w:pPr>
      <w:r w:rsidRPr="002F663C">
        <w:rPr>
          <w:rFonts w:eastAsia="Calibri" w:cs="Times New Roman"/>
          <w:szCs w:val="18"/>
        </w:rPr>
        <w:t>Several provisions in Minister of Industry Regulation No. 67 of 2024 have been amended.</w:t>
      </w:r>
    </w:p>
    <w:p w:rsidR="00390D4A" w:rsidRPr="002F663C" w:rsidP="00B16ACF" w14:paraId="392247E0" w14:textId="77777777">
      <w:pPr>
        <w:numPr>
          <w:ilvl w:val="0"/>
          <w:numId w:val="17"/>
        </w:numPr>
        <w:spacing w:before="120" w:after="120"/>
        <w:rPr>
          <w:rFonts w:eastAsia="Calibri" w:cs="Times New Roman"/>
          <w:szCs w:val="18"/>
        </w:rPr>
      </w:pPr>
      <w:r w:rsidRPr="002F663C">
        <w:rPr>
          <w:rFonts w:eastAsia="Calibri" w:cs="Times New Roman"/>
          <w:b/>
          <w:bCs/>
          <w:szCs w:val="18"/>
        </w:rPr>
        <w:t>Article 2 paragraphs (2) and (4)</w:t>
      </w:r>
      <w:r w:rsidRPr="002F663C">
        <w:rPr>
          <w:rFonts w:eastAsia="Calibri" w:cs="Times New Roman"/>
          <w:szCs w:val="18"/>
        </w:rPr>
        <w:t xml:space="preserve"> are amended to stipulate the enforcement of </w:t>
      </w:r>
    </w:p>
    <w:p w:rsidR="00390D4A" w:rsidRPr="002F663C" w:rsidP="00B16ACF" w14:paraId="732C390F" w14:textId="77777777">
      <w:pPr>
        <w:numPr>
          <w:ilvl w:val="1"/>
          <w:numId w:val="17"/>
        </w:numPr>
        <w:spacing w:before="120" w:after="120"/>
        <w:rPr>
          <w:rFonts w:eastAsia="Calibri" w:cs="Times New Roman"/>
          <w:szCs w:val="18"/>
        </w:rPr>
      </w:pPr>
      <w:r w:rsidRPr="002F663C">
        <w:rPr>
          <w:rFonts w:eastAsia="Calibri" w:cs="Times New Roman"/>
          <w:szCs w:val="18"/>
        </w:rPr>
        <w:t xml:space="preserve">SNI 2053:2024 applies to </w:t>
      </w:r>
      <w:r w:rsidRPr="002F663C">
        <w:rPr>
          <w:rFonts w:eastAsia="Calibri" w:cs="Times New Roman"/>
          <w:b/>
          <w:bCs/>
          <w:szCs w:val="18"/>
        </w:rPr>
        <w:t>Bj LS</w:t>
      </w:r>
      <w:r w:rsidRPr="002F663C">
        <w:rPr>
          <w:rFonts w:eastAsia="Calibri" w:cs="Times New Roman"/>
          <w:szCs w:val="18"/>
        </w:rPr>
        <w:t xml:space="preserve"> </w:t>
      </w:r>
      <w:r w:rsidRPr="002F663C">
        <w:rPr>
          <w:rFonts w:eastAsia="Calibri" w:cs="Times New Roman"/>
          <w:i/>
          <w:iCs/>
          <w:szCs w:val="18"/>
        </w:rPr>
        <w:t>(Zinc-Coated Steel Sheets)</w:t>
      </w:r>
    </w:p>
    <w:p w:rsidR="00390D4A" w:rsidRPr="002F663C" w:rsidP="00B16ACF" w14:paraId="0295E8BE" w14:textId="77777777">
      <w:pPr>
        <w:numPr>
          <w:ilvl w:val="1"/>
          <w:numId w:val="17"/>
        </w:numPr>
        <w:spacing w:before="120" w:after="120"/>
        <w:rPr>
          <w:rFonts w:eastAsia="Calibri" w:cs="Times New Roman"/>
          <w:szCs w:val="18"/>
        </w:rPr>
      </w:pPr>
      <w:r w:rsidRPr="002F663C">
        <w:rPr>
          <w:rFonts w:eastAsia="Calibri" w:cs="Times New Roman"/>
          <w:szCs w:val="18"/>
        </w:rPr>
        <w:t xml:space="preserve">SNI 66:2024 applies to </w:t>
      </w:r>
      <w:r w:rsidRPr="002F663C">
        <w:rPr>
          <w:rFonts w:eastAsia="Calibri" w:cs="Times New Roman"/>
          <w:b/>
          <w:bCs/>
          <w:szCs w:val="18"/>
        </w:rPr>
        <w:t>Bj LSW</w:t>
      </w:r>
      <w:r w:rsidRPr="002F663C">
        <w:rPr>
          <w:rFonts w:eastAsia="Calibri" w:cs="Times New Roman"/>
          <w:szCs w:val="18"/>
        </w:rPr>
        <w:t xml:space="preserve"> </w:t>
      </w:r>
      <w:r w:rsidRPr="002F663C">
        <w:rPr>
          <w:rFonts w:eastAsia="Calibri" w:cs="Times New Roman"/>
          <w:i/>
          <w:iCs/>
          <w:szCs w:val="18"/>
        </w:rPr>
        <w:t>(Color Zinc-Coated Steel Sheets)</w:t>
      </w:r>
    </w:p>
    <w:p w:rsidR="00390D4A" w:rsidRPr="002F663C" w:rsidP="00B16ACF" w14:paraId="4C0E70E7" w14:textId="77777777">
      <w:pPr>
        <w:numPr>
          <w:ilvl w:val="0"/>
          <w:numId w:val="17"/>
        </w:numPr>
        <w:spacing w:before="120" w:after="120"/>
        <w:rPr>
          <w:rFonts w:eastAsia="Calibri" w:cs="Times New Roman"/>
          <w:szCs w:val="18"/>
        </w:rPr>
      </w:pPr>
      <w:r w:rsidRPr="002F663C">
        <w:rPr>
          <w:rFonts w:eastAsia="Calibri" w:cs="Times New Roman"/>
          <w:szCs w:val="18"/>
        </w:rPr>
        <w:t>The tariff post numbers (Harmonized System codes) are as follows:</w:t>
      </w:r>
    </w:p>
    <w:p w:rsidR="00390D4A" w:rsidRPr="002F663C" w:rsidP="00B16ACF" w14:paraId="610E2A61" w14:textId="77777777">
      <w:pPr>
        <w:numPr>
          <w:ilvl w:val="0"/>
          <w:numId w:val="17"/>
        </w:numPr>
        <w:spacing w:before="120" w:after="120"/>
        <w:rPr>
          <w:rFonts w:eastAsia="Calibri" w:cs="Times New Roman"/>
          <w:szCs w:val="18"/>
        </w:rPr>
      </w:pPr>
      <w:r w:rsidRPr="002F663C">
        <w:rPr>
          <w:rFonts w:eastAsia="Calibri" w:cs="Times New Roman"/>
          <w:b/>
          <w:bCs/>
          <w:szCs w:val="18"/>
        </w:rPr>
        <w:t>For Bj LS:</w:t>
      </w:r>
    </w:p>
    <w:p w:rsidR="00390D4A" w:rsidRPr="002F663C" w:rsidP="00B16ACF" w14:paraId="777CC19F" w14:textId="77777777">
      <w:pPr>
        <w:numPr>
          <w:ilvl w:val="1"/>
          <w:numId w:val="17"/>
        </w:numPr>
        <w:spacing w:before="120" w:after="120"/>
        <w:rPr>
          <w:rFonts w:eastAsia="Calibri" w:cs="Times New Roman"/>
          <w:szCs w:val="18"/>
        </w:rPr>
      </w:pPr>
      <w:r w:rsidRPr="002F663C">
        <w:rPr>
          <w:rFonts w:eastAsia="Calibri" w:cs="Times New Roman"/>
          <w:szCs w:val="18"/>
        </w:rPr>
        <w:t>Ex.7210.41.11</w:t>
      </w:r>
    </w:p>
    <w:p w:rsidR="00390D4A" w:rsidRPr="002F663C" w:rsidP="00B16ACF" w14:paraId="081CF0AB" w14:textId="77777777">
      <w:pPr>
        <w:numPr>
          <w:ilvl w:val="1"/>
          <w:numId w:val="17"/>
        </w:numPr>
        <w:spacing w:before="120" w:after="120"/>
        <w:rPr>
          <w:rFonts w:eastAsia="Calibri" w:cs="Times New Roman"/>
          <w:szCs w:val="18"/>
        </w:rPr>
      </w:pPr>
      <w:r w:rsidRPr="002F663C">
        <w:rPr>
          <w:rFonts w:eastAsia="Calibri" w:cs="Times New Roman"/>
          <w:szCs w:val="18"/>
        </w:rPr>
        <w:t>Ex.7210.41.12</w:t>
      </w:r>
    </w:p>
    <w:p w:rsidR="00390D4A" w:rsidRPr="002F663C" w:rsidP="00B16ACF" w14:paraId="594985FE" w14:textId="77777777">
      <w:pPr>
        <w:numPr>
          <w:ilvl w:val="1"/>
          <w:numId w:val="17"/>
        </w:numPr>
        <w:spacing w:before="120" w:after="120"/>
        <w:rPr>
          <w:rFonts w:eastAsia="Calibri" w:cs="Times New Roman"/>
          <w:szCs w:val="18"/>
        </w:rPr>
      </w:pPr>
      <w:r w:rsidRPr="002F663C">
        <w:rPr>
          <w:rFonts w:eastAsia="Calibri" w:cs="Times New Roman"/>
          <w:szCs w:val="18"/>
        </w:rPr>
        <w:t>Ex.7210.41.19</w:t>
      </w:r>
    </w:p>
    <w:p w:rsidR="00390D4A" w:rsidRPr="002F663C" w:rsidP="00B16ACF" w14:paraId="74A6521D" w14:textId="77777777">
      <w:pPr>
        <w:numPr>
          <w:ilvl w:val="1"/>
          <w:numId w:val="17"/>
        </w:numPr>
        <w:spacing w:before="120" w:after="120"/>
        <w:rPr>
          <w:rFonts w:eastAsia="Calibri" w:cs="Times New Roman"/>
          <w:szCs w:val="18"/>
        </w:rPr>
      </w:pPr>
      <w:r w:rsidRPr="002F663C">
        <w:rPr>
          <w:rFonts w:eastAsia="Calibri" w:cs="Times New Roman"/>
          <w:szCs w:val="18"/>
        </w:rPr>
        <w:t>Ex.7210.49.11</w:t>
      </w:r>
    </w:p>
    <w:p w:rsidR="00390D4A" w:rsidRPr="002F663C" w:rsidP="00B16ACF" w14:paraId="2BA91181" w14:textId="77777777">
      <w:pPr>
        <w:numPr>
          <w:ilvl w:val="1"/>
          <w:numId w:val="17"/>
        </w:numPr>
        <w:spacing w:before="120" w:after="120"/>
        <w:rPr>
          <w:rFonts w:eastAsia="Calibri" w:cs="Times New Roman"/>
          <w:szCs w:val="18"/>
        </w:rPr>
      </w:pPr>
      <w:r w:rsidRPr="002F663C">
        <w:rPr>
          <w:rFonts w:eastAsia="Calibri" w:cs="Times New Roman"/>
          <w:szCs w:val="18"/>
        </w:rPr>
        <w:t>Ex.7210.49.17</w:t>
      </w:r>
    </w:p>
    <w:p w:rsidR="00390D4A" w:rsidRPr="002F663C" w:rsidP="00B16ACF" w14:paraId="10115C28" w14:textId="77777777">
      <w:pPr>
        <w:numPr>
          <w:ilvl w:val="1"/>
          <w:numId w:val="17"/>
        </w:numPr>
        <w:spacing w:before="120" w:after="120"/>
        <w:rPr>
          <w:rFonts w:eastAsia="Calibri" w:cs="Times New Roman"/>
          <w:szCs w:val="18"/>
        </w:rPr>
      </w:pPr>
      <w:r w:rsidRPr="002F663C">
        <w:rPr>
          <w:rFonts w:eastAsia="Calibri" w:cs="Times New Roman"/>
          <w:szCs w:val="18"/>
        </w:rPr>
        <w:t>Ex.7210.49.18</w:t>
      </w:r>
    </w:p>
    <w:p w:rsidR="00390D4A" w:rsidRPr="002F663C" w:rsidP="00B16ACF" w14:paraId="0509194A" w14:textId="77777777">
      <w:pPr>
        <w:numPr>
          <w:ilvl w:val="1"/>
          <w:numId w:val="17"/>
        </w:numPr>
        <w:spacing w:before="120" w:after="120"/>
        <w:rPr>
          <w:rFonts w:eastAsia="Calibri" w:cs="Times New Roman"/>
          <w:szCs w:val="18"/>
        </w:rPr>
      </w:pPr>
      <w:r w:rsidRPr="002F663C">
        <w:rPr>
          <w:rFonts w:eastAsia="Calibri" w:cs="Times New Roman"/>
          <w:szCs w:val="18"/>
        </w:rPr>
        <w:t>Ex.7210.49.19</w:t>
      </w:r>
    </w:p>
    <w:p w:rsidR="00390D4A" w:rsidRPr="002F663C" w:rsidP="00B16ACF" w14:paraId="491BEC8C" w14:textId="77777777">
      <w:pPr>
        <w:numPr>
          <w:ilvl w:val="1"/>
          <w:numId w:val="17"/>
        </w:numPr>
        <w:spacing w:before="120" w:after="120"/>
        <w:rPr>
          <w:rFonts w:eastAsia="Calibri" w:cs="Times New Roman"/>
          <w:szCs w:val="18"/>
        </w:rPr>
      </w:pPr>
      <w:r w:rsidRPr="002F663C">
        <w:rPr>
          <w:rFonts w:eastAsia="Calibri" w:cs="Times New Roman"/>
          <w:szCs w:val="18"/>
        </w:rPr>
        <w:t>Ex.7212.30.11</w:t>
      </w:r>
    </w:p>
    <w:p w:rsidR="00390D4A" w:rsidRPr="002F663C" w:rsidP="00B16ACF" w14:paraId="4F4E8755" w14:textId="77777777">
      <w:pPr>
        <w:numPr>
          <w:ilvl w:val="1"/>
          <w:numId w:val="17"/>
        </w:numPr>
        <w:spacing w:before="120" w:after="120"/>
        <w:rPr>
          <w:rFonts w:eastAsia="Calibri" w:cs="Times New Roman"/>
          <w:szCs w:val="18"/>
        </w:rPr>
      </w:pPr>
      <w:r w:rsidRPr="002F663C">
        <w:rPr>
          <w:rFonts w:eastAsia="Calibri" w:cs="Times New Roman"/>
          <w:szCs w:val="18"/>
        </w:rPr>
        <w:t>Ex.7212.30.12</w:t>
      </w:r>
    </w:p>
    <w:p w:rsidR="00390D4A" w:rsidRPr="002F663C" w:rsidP="00B16ACF" w14:paraId="12AAA4DE" w14:textId="77777777">
      <w:pPr>
        <w:numPr>
          <w:ilvl w:val="1"/>
          <w:numId w:val="17"/>
        </w:numPr>
        <w:spacing w:before="120" w:after="120"/>
        <w:rPr>
          <w:rFonts w:eastAsia="Calibri" w:cs="Times New Roman"/>
          <w:szCs w:val="18"/>
        </w:rPr>
      </w:pPr>
      <w:r w:rsidRPr="002F663C">
        <w:rPr>
          <w:rFonts w:eastAsia="Calibri" w:cs="Times New Roman"/>
          <w:szCs w:val="18"/>
        </w:rPr>
        <w:t>Ex.7212.30.13</w:t>
      </w:r>
    </w:p>
    <w:p w:rsidR="00390D4A" w:rsidRPr="002F663C" w:rsidP="00B16ACF" w14:paraId="37839C16" w14:textId="77777777">
      <w:pPr>
        <w:numPr>
          <w:ilvl w:val="1"/>
          <w:numId w:val="17"/>
        </w:numPr>
        <w:spacing w:before="120" w:after="120"/>
        <w:rPr>
          <w:rFonts w:eastAsia="Calibri" w:cs="Times New Roman"/>
          <w:szCs w:val="18"/>
        </w:rPr>
      </w:pPr>
      <w:r w:rsidRPr="002F663C">
        <w:rPr>
          <w:rFonts w:eastAsia="Calibri" w:cs="Times New Roman"/>
          <w:szCs w:val="18"/>
        </w:rPr>
        <w:t>Ex.7212.30.14</w:t>
      </w:r>
    </w:p>
    <w:p w:rsidR="00390D4A" w:rsidRPr="002F663C" w:rsidP="00B16ACF" w14:paraId="4F07BDC0" w14:textId="77777777">
      <w:pPr>
        <w:numPr>
          <w:ilvl w:val="1"/>
          <w:numId w:val="17"/>
        </w:numPr>
        <w:spacing w:before="120" w:after="120"/>
        <w:rPr>
          <w:rFonts w:eastAsia="Calibri" w:cs="Times New Roman"/>
          <w:szCs w:val="18"/>
        </w:rPr>
      </w:pPr>
      <w:r w:rsidRPr="002F663C">
        <w:rPr>
          <w:rFonts w:eastAsia="Calibri" w:cs="Times New Roman"/>
          <w:szCs w:val="18"/>
        </w:rPr>
        <w:t>Ex.7212.30.19</w:t>
      </w:r>
    </w:p>
    <w:p w:rsidR="00390D4A" w:rsidRPr="002F663C" w:rsidP="00B16ACF" w14:paraId="77074CB5" w14:textId="77777777">
      <w:pPr>
        <w:numPr>
          <w:ilvl w:val="0"/>
          <w:numId w:val="17"/>
        </w:numPr>
        <w:spacing w:before="120" w:after="120"/>
        <w:rPr>
          <w:rFonts w:eastAsia="Calibri" w:cs="Times New Roman"/>
          <w:szCs w:val="18"/>
        </w:rPr>
      </w:pPr>
      <w:r w:rsidRPr="002F663C">
        <w:rPr>
          <w:rFonts w:eastAsia="Calibri" w:cs="Times New Roman"/>
          <w:b/>
          <w:bCs/>
          <w:szCs w:val="18"/>
        </w:rPr>
        <w:t>For Bj LSW:</w:t>
      </w:r>
    </w:p>
    <w:p w:rsidR="00390D4A" w:rsidRPr="002F663C" w:rsidP="00B16ACF" w14:paraId="6E16B369" w14:textId="77777777">
      <w:pPr>
        <w:numPr>
          <w:ilvl w:val="1"/>
          <w:numId w:val="17"/>
        </w:numPr>
        <w:spacing w:before="120" w:after="120"/>
        <w:rPr>
          <w:rFonts w:eastAsia="Calibri" w:cs="Times New Roman"/>
          <w:szCs w:val="18"/>
        </w:rPr>
      </w:pPr>
      <w:r w:rsidRPr="002F663C">
        <w:rPr>
          <w:rFonts w:eastAsia="Calibri" w:cs="Times New Roman"/>
          <w:szCs w:val="18"/>
        </w:rPr>
        <w:t>Ex.7210.70.12</w:t>
      </w:r>
    </w:p>
    <w:p w:rsidR="00390D4A" w:rsidRPr="002F663C" w:rsidP="00B16ACF" w14:paraId="77EDC67E" w14:textId="77777777">
      <w:pPr>
        <w:numPr>
          <w:ilvl w:val="1"/>
          <w:numId w:val="17"/>
        </w:numPr>
        <w:spacing w:before="120" w:after="120"/>
        <w:rPr>
          <w:rFonts w:eastAsia="Calibri" w:cs="Times New Roman"/>
          <w:szCs w:val="18"/>
        </w:rPr>
      </w:pPr>
      <w:r w:rsidRPr="002F663C">
        <w:rPr>
          <w:rFonts w:eastAsia="Calibri" w:cs="Times New Roman"/>
          <w:szCs w:val="18"/>
        </w:rPr>
        <w:t>Ex.7210.70.21</w:t>
      </w:r>
    </w:p>
    <w:p w:rsidR="00390D4A" w:rsidRPr="002F663C" w:rsidP="00B16ACF" w14:paraId="77E4B9A5" w14:textId="77777777">
      <w:pPr>
        <w:numPr>
          <w:ilvl w:val="1"/>
          <w:numId w:val="17"/>
        </w:numPr>
        <w:spacing w:before="120" w:after="120"/>
        <w:rPr>
          <w:rFonts w:eastAsia="Calibri" w:cs="Times New Roman"/>
          <w:szCs w:val="18"/>
        </w:rPr>
      </w:pPr>
      <w:r w:rsidRPr="002F663C">
        <w:rPr>
          <w:rFonts w:eastAsia="Calibri" w:cs="Times New Roman"/>
          <w:szCs w:val="18"/>
        </w:rPr>
        <w:t>Ex.7212.40.11</w:t>
      </w:r>
    </w:p>
    <w:p w:rsidR="00390D4A" w:rsidRPr="002F663C" w:rsidP="00B16ACF" w14:paraId="1CB2E21C" w14:textId="77777777">
      <w:pPr>
        <w:numPr>
          <w:ilvl w:val="1"/>
          <w:numId w:val="17"/>
        </w:numPr>
        <w:spacing w:before="120" w:after="120"/>
        <w:rPr>
          <w:rFonts w:eastAsia="Calibri" w:cs="Times New Roman"/>
          <w:szCs w:val="18"/>
        </w:rPr>
      </w:pPr>
      <w:r w:rsidRPr="002F663C">
        <w:rPr>
          <w:rFonts w:eastAsia="Calibri" w:cs="Times New Roman"/>
          <w:szCs w:val="18"/>
        </w:rPr>
        <w:t>Ex.7212.40.12</w:t>
      </w:r>
    </w:p>
    <w:p w:rsidR="00390D4A" w:rsidRPr="002F663C" w:rsidP="00B16ACF" w14:paraId="159906B2" w14:textId="77777777">
      <w:pPr>
        <w:numPr>
          <w:ilvl w:val="1"/>
          <w:numId w:val="17"/>
        </w:numPr>
        <w:spacing w:before="120" w:after="120"/>
        <w:rPr>
          <w:rFonts w:eastAsia="Calibri" w:cs="Times New Roman"/>
          <w:szCs w:val="18"/>
        </w:rPr>
      </w:pPr>
      <w:r w:rsidRPr="002F663C">
        <w:rPr>
          <w:rFonts w:eastAsia="Calibri" w:cs="Times New Roman"/>
          <w:szCs w:val="18"/>
        </w:rPr>
        <w:t>Ex.7212.40.13</w:t>
      </w:r>
    </w:p>
    <w:p w:rsidR="00390D4A" w:rsidRPr="002F663C" w:rsidP="00B16ACF" w14:paraId="2AA288D2" w14:textId="77777777">
      <w:pPr>
        <w:numPr>
          <w:ilvl w:val="0"/>
          <w:numId w:val="18"/>
        </w:numPr>
        <w:spacing w:before="120" w:after="120"/>
        <w:rPr>
          <w:rFonts w:eastAsia="Calibri" w:cs="Times New Roman"/>
          <w:szCs w:val="18"/>
        </w:rPr>
      </w:pPr>
      <w:r w:rsidRPr="002F663C">
        <w:rPr>
          <w:rFonts w:eastAsia="Calibri" w:cs="Times New Roman"/>
          <w:b/>
          <w:bCs/>
          <w:szCs w:val="18"/>
        </w:rPr>
        <w:t>Article 64 paragraph (3) has been amended to read:</w:t>
      </w:r>
    </w:p>
    <w:p w:rsidR="00390D4A" w:rsidRPr="002F663C" w:rsidP="00B16ACF" w14:paraId="3867B5EF" w14:textId="77777777">
      <w:pPr>
        <w:spacing w:before="120" w:after="120"/>
        <w:rPr>
          <w:rFonts w:eastAsia="Calibri" w:cs="Times New Roman"/>
          <w:szCs w:val="18"/>
        </w:rPr>
      </w:pPr>
      <w:r w:rsidRPr="002F663C">
        <w:rPr>
          <w:rFonts w:eastAsia="Calibri" w:cs="Times New Roman"/>
          <w:szCs w:val="18"/>
        </w:rPr>
        <w:t xml:space="preserve">Product certificates previously issued under Regulation No. 38/M-IND/PER/2/2012 are recognized as valid SNI and SPPT SNI certificates. However, these certificates must be adjusted to comply with the provisions of the current Ministerial Regulation no later than </w:t>
      </w:r>
      <w:r w:rsidRPr="002F663C">
        <w:rPr>
          <w:rFonts w:eastAsia="Calibri" w:cs="Times New Roman"/>
          <w:b/>
          <w:bCs/>
          <w:szCs w:val="18"/>
        </w:rPr>
        <w:t>20 May 2026</w:t>
      </w:r>
      <w:r w:rsidRPr="002F663C">
        <w:rPr>
          <w:rFonts w:eastAsia="Calibri" w:cs="Times New Roman"/>
          <w:szCs w:val="18"/>
        </w:rPr>
        <w:t>, and will take effect as updated certificates starting from that date.</w:t>
      </w:r>
    </w:p>
    <w:p w:rsidR="00390D4A" w:rsidRPr="002F663C" w:rsidP="00B16ACF" w14:paraId="7DBB5CE6" w14:textId="77777777">
      <w:pPr>
        <w:numPr>
          <w:ilvl w:val="0"/>
          <w:numId w:val="19"/>
        </w:numPr>
        <w:spacing w:before="120" w:after="120"/>
        <w:rPr>
          <w:rFonts w:eastAsia="Calibri" w:cs="Times New Roman"/>
          <w:szCs w:val="18"/>
        </w:rPr>
      </w:pPr>
      <w:r w:rsidRPr="002F663C">
        <w:rPr>
          <w:rFonts w:eastAsia="Calibri" w:cs="Times New Roman"/>
          <w:b/>
          <w:bCs/>
          <w:szCs w:val="18"/>
        </w:rPr>
        <w:t>Article 64A is inserted between Articles 64 and 65, and reads:</w:t>
      </w:r>
    </w:p>
    <w:p w:rsidR="00390D4A" w:rsidRPr="002F663C" w:rsidP="00B16ACF" w14:paraId="17E7E3E9" w14:textId="77777777">
      <w:pPr>
        <w:spacing w:before="120" w:after="120"/>
        <w:rPr>
          <w:rFonts w:eastAsia="Calibri" w:cs="Times New Roman"/>
          <w:szCs w:val="18"/>
        </w:rPr>
      </w:pPr>
      <w:r w:rsidRPr="002F663C">
        <w:rPr>
          <w:rFonts w:eastAsia="Calibri" w:cs="Times New Roman"/>
          <w:szCs w:val="18"/>
        </w:rPr>
        <w:t xml:space="preserve">In cases where product certificates issued under Regulation No. 38/M-IND/PER/2/2012 expire before </w:t>
      </w:r>
      <w:r w:rsidRPr="002F663C">
        <w:rPr>
          <w:rFonts w:eastAsia="Calibri" w:cs="Times New Roman"/>
          <w:b/>
          <w:bCs/>
          <w:szCs w:val="18"/>
        </w:rPr>
        <w:t>20 May 2026</w:t>
      </w:r>
      <w:r w:rsidRPr="002F663C">
        <w:rPr>
          <w:rFonts w:eastAsia="Calibri" w:cs="Times New Roman"/>
          <w:szCs w:val="18"/>
        </w:rPr>
        <w:t xml:space="preserve">, businesses are permitted to submit applications for new </w:t>
      </w:r>
      <w:r w:rsidRPr="002F663C">
        <w:rPr>
          <w:rFonts w:eastAsia="Calibri" w:cs="Times New Roman"/>
          <w:b/>
          <w:bCs/>
          <w:szCs w:val="18"/>
        </w:rPr>
        <w:t>SNI and SPPT SNI certificates</w:t>
      </w:r>
      <w:r w:rsidRPr="002F663C">
        <w:rPr>
          <w:rFonts w:eastAsia="Calibri" w:cs="Times New Roman"/>
          <w:szCs w:val="18"/>
        </w:rPr>
        <w:t xml:space="preserve"> for </w:t>
      </w:r>
      <w:r w:rsidRPr="002F663C">
        <w:rPr>
          <w:rFonts w:eastAsia="Calibri" w:cs="Times New Roman"/>
          <w:b/>
          <w:bCs/>
          <w:szCs w:val="18"/>
        </w:rPr>
        <w:t>Bj LS</w:t>
      </w:r>
      <w:r w:rsidRPr="002F663C">
        <w:rPr>
          <w:rFonts w:eastAsia="Calibri" w:cs="Times New Roman"/>
          <w:szCs w:val="18"/>
        </w:rPr>
        <w:t>. The newly issued certificates will become effective as of their respective issuance dates.</w:t>
      </w:r>
    </w:p>
    <w:p w:rsidR="00390D4A" w:rsidRPr="002F663C" w:rsidP="00B16ACF" w14:paraId="361F1AF7" w14:textId="77777777">
      <w:pPr>
        <w:numPr>
          <w:ilvl w:val="0"/>
          <w:numId w:val="20"/>
        </w:numPr>
        <w:spacing w:before="120" w:after="120"/>
        <w:rPr>
          <w:rFonts w:eastAsia="Calibri" w:cs="Times New Roman"/>
          <w:szCs w:val="18"/>
        </w:rPr>
      </w:pPr>
      <w:r w:rsidRPr="002F663C">
        <w:rPr>
          <w:rFonts w:eastAsia="Calibri" w:cs="Times New Roman"/>
          <w:b/>
          <w:bCs/>
          <w:szCs w:val="18"/>
        </w:rPr>
        <w:t>Article 66 paragraphs (2) and (3)</w:t>
      </w:r>
      <w:r w:rsidRPr="002F663C">
        <w:rPr>
          <w:rFonts w:eastAsia="Calibri" w:cs="Times New Roman"/>
          <w:szCs w:val="18"/>
        </w:rPr>
        <w:t xml:space="preserve"> are amended to state:</w:t>
      </w:r>
    </w:p>
    <w:p w:rsidR="00390D4A" w:rsidRPr="002F663C" w:rsidP="00B16ACF" w14:paraId="625A4DD8" w14:textId="77777777">
      <w:pPr>
        <w:spacing w:before="120" w:after="120"/>
        <w:rPr>
          <w:rFonts w:eastAsia="Calibri" w:cs="Times New Roman"/>
          <w:szCs w:val="18"/>
        </w:rPr>
      </w:pPr>
      <w:r w:rsidRPr="002F663C">
        <w:rPr>
          <w:rFonts w:eastAsia="Calibri" w:cs="Times New Roman"/>
          <w:szCs w:val="18"/>
        </w:rPr>
        <w:t xml:space="preserve">It is stipulated that </w:t>
      </w:r>
      <w:r w:rsidRPr="002F663C">
        <w:rPr>
          <w:rFonts w:eastAsia="Calibri" w:cs="Times New Roman"/>
          <w:b/>
          <w:bCs/>
          <w:szCs w:val="18"/>
        </w:rPr>
        <w:t>domestically produced Bj LS</w:t>
      </w:r>
      <w:r w:rsidRPr="002F663C">
        <w:rPr>
          <w:rFonts w:eastAsia="Calibri" w:cs="Times New Roman"/>
          <w:szCs w:val="18"/>
        </w:rPr>
        <w:t xml:space="preserve">, manufactured no later than </w:t>
      </w:r>
      <w:r w:rsidRPr="002F663C">
        <w:rPr>
          <w:rFonts w:eastAsia="Calibri" w:cs="Times New Roman"/>
          <w:b/>
          <w:bCs/>
          <w:szCs w:val="18"/>
        </w:rPr>
        <w:t>20 May 2026</w:t>
      </w:r>
      <w:r w:rsidRPr="002F663C">
        <w:rPr>
          <w:rFonts w:eastAsia="Calibri" w:cs="Times New Roman"/>
          <w:szCs w:val="18"/>
        </w:rPr>
        <w:t xml:space="preserve">, may continue to circulate until it reaches the end user. Similarly, </w:t>
      </w:r>
      <w:r w:rsidRPr="002F663C">
        <w:rPr>
          <w:rFonts w:eastAsia="Calibri" w:cs="Times New Roman"/>
          <w:b/>
          <w:bCs/>
          <w:szCs w:val="18"/>
        </w:rPr>
        <w:t>imported Bj LS</w:t>
      </w:r>
      <w:r w:rsidRPr="002F663C">
        <w:rPr>
          <w:rFonts w:eastAsia="Calibri" w:cs="Times New Roman"/>
          <w:szCs w:val="18"/>
        </w:rPr>
        <w:t xml:space="preserve"> that has completed customs clearance by the same date may also remain in circulation until it reaches the end user.</w:t>
      </w:r>
    </w:p>
    <w:p w:rsidR="00390D4A" w:rsidRPr="002F663C" w:rsidP="00B16ACF" w14:paraId="3D6948B0" w14:textId="77777777">
      <w:pPr>
        <w:numPr>
          <w:ilvl w:val="0"/>
          <w:numId w:val="21"/>
        </w:numPr>
        <w:spacing w:before="120" w:after="120"/>
        <w:rPr>
          <w:rFonts w:eastAsia="Calibri" w:cs="Times New Roman"/>
          <w:szCs w:val="18"/>
        </w:rPr>
      </w:pPr>
      <w:r w:rsidRPr="002F663C">
        <w:rPr>
          <w:rFonts w:eastAsia="Calibri" w:cs="Times New Roman"/>
          <w:b/>
          <w:bCs/>
          <w:szCs w:val="18"/>
        </w:rPr>
        <w:t xml:space="preserve">Article 67 </w:t>
      </w:r>
      <w:r w:rsidRPr="002F663C">
        <w:rPr>
          <w:rFonts w:eastAsia="Calibri" w:cs="Times New Roman"/>
          <w:szCs w:val="18"/>
        </w:rPr>
        <w:t>amended to include provisions for products that were not previously regulated.</w:t>
      </w:r>
    </w:p>
    <w:p w:rsidR="00390D4A" w:rsidRPr="002F663C" w:rsidP="00B16ACF" w14:paraId="0B164D06" w14:textId="77777777">
      <w:pPr>
        <w:spacing w:before="120" w:after="120"/>
        <w:rPr>
          <w:rFonts w:eastAsia="Calibri" w:cs="Times New Roman"/>
          <w:szCs w:val="18"/>
        </w:rPr>
      </w:pPr>
      <w:r w:rsidRPr="002F663C">
        <w:rPr>
          <w:rFonts w:eastAsia="Calibri" w:cs="Times New Roman"/>
          <w:szCs w:val="18"/>
        </w:rPr>
        <w:t xml:space="preserve">Accordingly, </w:t>
      </w:r>
      <w:r w:rsidRPr="002F663C">
        <w:rPr>
          <w:rFonts w:eastAsia="Calibri" w:cs="Times New Roman"/>
          <w:b/>
          <w:bCs/>
          <w:szCs w:val="18"/>
        </w:rPr>
        <w:t>Bj LS</w:t>
      </w:r>
      <w:r w:rsidRPr="002F663C">
        <w:rPr>
          <w:rFonts w:eastAsia="Calibri" w:cs="Times New Roman"/>
          <w:szCs w:val="18"/>
        </w:rPr>
        <w:t xml:space="preserve"> that was not covered under Regulation No. 38/M-IND/PER/2/2012 but conforms to </w:t>
      </w:r>
      <w:r w:rsidRPr="002F663C">
        <w:rPr>
          <w:rFonts w:eastAsia="Calibri" w:cs="Times New Roman"/>
          <w:b/>
          <w:bCs/>
          <w:szCs w:val="18"/>
        </w:rPr>
        <w:t>SNI 2053:2024</w:t>
      </w:r>
      <w:r w:rsidRPr="002F663C">
        <w:rPr>
          <w:rFonts w:eastAsia="Calibri" w:cs="Times New Roman"/>
          <w:szCs w:val="18"/>
        </w:rPr>
        <w:t xml:space="preserve">, is now subject to compliance with the current Ministerial Regulation. Furthermore, </w:t>
      </w:r>
      <w:r w:rsidRPr="002F663C">
        <w:rPr>
          <w:rFonts w:eastAsia="Calibri" w:cs="Times New Roman"/>
          <w:b/>
          <w:bCs/>
          <w:szCs w:val="18"/>
        </w:rPr>
        <w:t>Bj LS and Bj LSW</w:t>
      </w:r>
      <w:r w:rsidRPr="002F663C">
        <w:rPr>
          <w:rFonts w:eastAsia="Calibri" w:cs="Times New Roman"/>
          <w:szCs w:val="18"/>
        </w:rPr>
        <w:t xml:space="preserve">, whether domestically produced or imported by </w:t>
      </w:r>
      <w:r w:rsidRPr="002F663C">
        <w:rPr>
          <w:rFonts w:eastAsia="Calibri" w:cs="Times New Roman"/>
          <w:b/>
          <w:bCs/>
          <w:szCs w:val="18"/>
        </w:rPr>
        <w:t>20 May 2026</w:t>
      </w:r>
      <w:r w:rsidRPr="002F663C">
        <w:rPr>
          <w:rFonts w:eastAsia="Calibri" w:cs="Times New Roman"/>
          <w:szCs w:val="18"/>
        </w:rPr>
        <w:t>, may continue to circulate in the market until they reach the final user.</w:t>
      </w:r>
    </w:p>
    <w:p w:rsidR="00390D4A" w:rsidRPr="002F663C" w:rsidP="00B16ACF" w14:paraId="7195A4C9" w14:textId="77777777">
      <w:pPr>
        <w:numPr>
          <w:ilvl w:val="0"/>
          <w:numId w:val="22"/>
        </w:numPr>
        <w:spacing w:before="120" w:after="120"/>
        <w:rPr>
          <w:rFonts w:eastAsia="Calibri" w:cs="Times New Roman"/>
          <w:szCs w:val="18"/>
        </w:rPr>
      </w:pPr>
      <w:r w:rsidRPr="002F663C">
        <w:rPr>
          <w:rFonts w:eastAsia="Calibri" w:cs="Times New Roman"/>
          <w:b/>
          <w:bCs/>
          <w:szCs w:val="18"/>
        </w:rPr>
        <w:t>Article 67A</w:t>
      </w:r>
      <w:r w:rsidRPr="002F663C">
        <w:rPr>
          <w:rFonts w:eastAsia="Calibri" w:cs="Times New Roman"/>
          <w:szCs w:val="18"/>
        </w:rPr>
        <w:t xml:space="preserve"> is inserted between Articles 67 and 68, and reads: </w:t>
      </w:r>
    </w:p>
    <w:p w:rsidR="00390D4A" w:rsidRPr="002F663C" w:rsidP="00B16ACF" w14:paraId="14DFA969" w14:textId="77777777">
      <w:pPr>
        <w:numPr>
          <w:ilvl w:val="1"/>
          <w:numId w:val="22"/>
        </w:numPr>
        <w:spacing w:before="120" w:after="120"/>
        <w:rPr>
          <w:rFonts w:eastAsia="Calibri" w:cs="Times New Roman"/>
          <w:szCs w:val="18"/>
        </w:rPr>
      </w:pPr>
      <w:r w:rsidRPr="002F663C">
        <w:rPr>
          <w:rFonts w:eastAsia="Calibri" w:cs="Times New Roman"/>
          <w:b/>
          <w:bCs/>
          <w:szCs w:val="18"/>
        </w:rPr>
        <w:t>Overseas manufacturers</w:t>
      </w:r>
      <w:r w:rsidRPr="002F663C">
        <w:rPr>
          <w:rFonts w:eastAsia="Calibri" w:cs="Times New Roman"/>
          <w:szCs w:val="18"/>
        </w:rPr>
        <w:t xml:space="preserve"> may apply for </w:t>
      </w:r>
      <w:r w:rsidRPr="002F663C">
        <w:rPr>
          <w:rFonts w:eastAsia="Calibri" w:cs="Times New Roman"/>
          <w:b/>
          <w:bCs/>
          <w:szCs w:val="18"/>
        </w:rPr>
        <w:t>SNI certificates</w:t>
      </w:r>
      <w:r w:rsidRPr="002F663C">
        <w:rPr>
          <w:rFonts w:eastAsia="Calibri" w:cs="Times New Roman"/>
          <w:szCs w:val="18"/>
        </w:rPr>
        <w:t xml:space="preserve"> for Bj LS and/or Bj LSW through an </w:t>
      </w:r>
      <w:r w:rsidRPr="002F663C">
        <w:rPr>
          <w:rFonts w:eastAsia="Calibri" w:cs="Times New Roman"/>
          <w:b/>
          <w:bCs/>
          <w:szCs w:val="18"/>
        </w:rPr>
        <w:t>official representative</w:t>
      </w:r>
      <w:r w:rsidRPr="002F663C">
        <w:rPr>
          <w:rFonts w:eastAsia="Calibri" w:cs="Times New Roman"/>
          <w:szCs w:val="18"/>
        </w:rPr>
        <w:t>.</w:t>
      </w:r>
    </w:p>
    <w:p w:rsidR="00390D4A" w:rsidRPr="002F663C" w:rsidP="00B16ACF" w14:paraId="6372D452" w14:textId="77777777">
      <w:pPr>
        <w:numPr>
          <w:ilvl w:val="1"/>
          <w:numId w:val="22"/>
        </w:numPr>
        <w:spacing w:before="120" w:after="120"/>
        <w:rPr>
          <w:rFonts w:eastAsia="Calibri" w:cs="Times New Roman"/>
          <w:szCs w:val="18"/>
        </w:rPr>
      </w:pPr>
      <w:r w:rsidRPr="002F663C">
        <w:rPr>
          <w:rFonts w:eastAsia="Calibri" w:cs="Times New Roman"/>
          <w:b/>
          <w:bCs/>
          <w:szCs w:val="18"/>
        </w:rPr>
        <w:t>Domestic manufacturers</w:t>
      </w:r>
      <w:r w:rsidRPr="002F663C">
        <w:rPr>
          <w:rFonts w:eastAsia="Calibri" w:cs="Times New Roman"/>
          <w:szCs w:val="18"/>
        </w:rPr>
        <w:t xml:space="preserve"> or official representatives are eligible to apply for </w:t>
      </w:r>
      <w:r w:rsidRPr="002F663C">
        <w:rPr>
          <w:rFonts w:eastAsia="Calibri" w:cs="Times New Roman"/>
          <w:b/>
          <w:bCs/>
          <w:szCs w:val="18"/>
        </w:rPr>
        <w:t>SPPT SNI</w:t>
      </w:r>
      <w:r w:rsidRPr="002F663C">
        <w:rPr>
          <w:rFonts w:eastAsia="Calibri" w:cs="Times New Roman"/>
          <w:szCs w:val="18"/>
        </w:rPr>
        <w:t xml:space="preserve"> for the same products.</w:t>
      </w:r>
    </w:p>
    <w:p w:rsidR="00390D4A" w:rsidRPr="002F663C" w:rsidP="00B16ACF" w14:paraId="474829F3" w14:textId="77777777">
      <w:pPr>
        <w:numPr>
          <w:ilvl w:val="1"/>
          <w:numId w:val="22"/>
        </w:numPr>
        <w:spacing w:before="120" w:after="120"/>
        <w:rPr>
          <w:rFonts w:eastAsia="Calibri" w:cs="Times New Roman"/>
          <w:szCs w:val="18"/>
        </w:rPr>
      </w:pPr>
      <w:r w:rsidRPr="002F663C">
        <w:rPr>
          <w:rFonts w:eastAsia="Calibri" w:cs="Times New Roman"/>
          <w:szCs w:val="18"/>
        </w:rPr>
        <w:t xml:space="preserve">In cases involving </w:t>
      </w:r>
      <w:r w:rsidRPr="002F663C">
        <w:rPr>
          <w:rFonts w:eastAsia="Calibri" w:cs="Times New Roman"/>
          <w:b/>
          <w:bCs/>
          <w:szCs w:val="18"/>
        </w:rPr>
        <w:t>brand licensing</w:t>
      </w:r>
      <w:r w:rsidRPr="002F663C">
        <w:rPr>
          <w:rFonts w:eastAsia="Calibri" w:cs="Times New Roman"/>
          <w:szCs w:val="18"/>
        </w:rPr>
        <w:t xml:space="preserve"> or </w:t>
      </w:r>
      <w:r w:rsidRPr="002F663C">
        <w:rPr>
          <w:rFonts w:eastAsia="Calibri" w:cs="Times New Roman"/>
          <w:b/>
          <w:bCs/>
          <w:szCs w:val="18"/>
        </w:rPr>
        <w:t>contract manufacturing (Maklun)</w:t>
      </w:r>
      <w:r w:rsidRPr="002F663C">
        <w:rPr>
          <w:rFonts w:eastAsia="Calibri" w:cs="Times New Roman"/>
          <w:szCs w:val="18"/>
        </w:rPr>
        <w:t>:</w:t>
      </w:r>
    </w:p>
    <w:p w:rsidR="00390D4A" w:rsidRPr="002F663C" w:rsidP="00B16ACF" w14:paraId="367E3927" w14:textId="77777777">
      <w:pPr>
        <w:numPr>
          <w:ilvl w:val="1"/>
          <w:numId w:val="22"/>
        </w:numPr>
        <w:spacing w:before="120" w:after="120"/>
        <w:rPr>
          <w:rFonts w:eastAsia="Calibri" w:cs="Times New Roman"/>
          <w:szCs w:val="18"/>
        </w:rPr>
      </w:pPr>
      <w:r w:rsidRPr="002F663C">
        <w:rPr>
          <w:rFonts w:eastAsia="Calibri" w:cs="Times New Roman"/>
          <w:szCs w:val="18"/>
        </w:rPr>
        <w:t xml:space="preserve">The foreign producer or its official representative may apply for the </w:t>
      </w:r>
      <w:r w:rsidRPr="002F663C">
        <w:rPr>
          <w:rFonts w:eastAsia="Calibri" w:cs="Times New Roman"/>
          <w:b/>
          <w:bCs/>
          <w:szCs w:val="18"/>
        </w:rPr>
        <w:t>SNI certificate</w:t>
      </w:r>
      <w:r w:rsidRPr="002F663C">
        <w:rPr>
          <w:rFonts w:eastAsia="Calibri" w:cs="Times New Roman"/>
          <w:szCs w:val="18"/>
        </w:rPr>
        <w:t>.</w:t>
      </w:r>
    </w:p>
    <w:p w:rsidR="00390D4A" w:rsidRPr="002F663C" w:rsidP="00B16ACF" w14:paraId="236359E6" w14:textId="77777777">
      <w:pPr>
        <w:numPr>
          <w:ilvl w:val="1"/>
          <w:numId w:val="22"/>
        </w:numPr>
        <w:spacing w:before="120" w:after="120"/>
        <w:rPr>
          <w:rFonts w:eastAsia="Calibri" w:cs="Times New Roman"/>
          <w:szCs w:val="18"/>
        </w:rPr>
      </w:pPr>
      <w:r w:rsidRPr="002F663C">
        <w:rPr>
          <w:rFonts w:eastAsia="Calibri" w:cs="Times New Roman"/>
          <w:szCs w:val="18"/>
        </w:rPr>
        <w:t xml:space="preserve">The domestic brand owner, the representative of the foreign licensor, the contract manufacturer, or their authorized representative may apply for the </w:t>
      </w:r>
      <w:r w:rsidRPr="002F663C">
        <w:rPr>
          <w:rFonts w:eastAsia="Calibri" w:cs="Times New Roman"/>
          <w:b/>
          <w:bCs/>
          <w:szCs w:val="18"/>
        </w:rPr>
        <w:t>SPPT SNI</w:t>
      </w:r>
      <w:r w:rsidRPr="002F663C">
        <w:rPr>
          <w:rFonts w:eastAsia="Calibri" w:cs="Times New Roman"/>
          <w:szCs w:val="18"/>
        </w:rPr>
        <w:t>.</w:t>
      </w:r>
    </w:p>
    <w:p w:rsidR="00390D4A" w:rsidRPr="002F663C" w:rsidP="00B16ACF" w14:paraId="357C8008" w14:textId="77777777">
      <w:pPr>
        <w:numPr>
          <w:ilvl w:val="0"/>
          <w:numId w:val="23"/>
        </w:numPr>
        <w:spacing w:before="120" w:after="120"/>
        <w:rPr>
          <w:rFonts w:eastAsia="Calibri" w:cs="Times New Roman"/>
          <w:szCs w:val="18"/>
        </w:rPr>
      </w:pPr>
      <w:r w:rsidRPr="002F663C">
        <w:rPr>
          <w:rFonts w:eastAsia="Calibri" w:cs="Times New Roman"/>
          <w:b/>
          <w:bCs/>
          <w:szCs w:val="18"/>
        </w:rPr>
        <w:t>Article 69</w:t>
      </w:r>
      <w:r w:rsidRPr="002F663C">
        <w:rPr>
          <w:rFonts w:eastAsia="Calibri" w:cs="Times New Roman"/>
          <w:szCs w:val="18"/>
        </w:rPr>
        <w:t xml:space="preserve"> is amended to read :</w:t>
      </w:r>
    </w:p>
    <w:p w:rsidR="00390D4A" w:rsidRPr="002F663C" w:rsidP="00B16ACF" w14:paraId="04488495" w14:textId="77777777">
      <w:pPr>
        <w:spacing w:before="120" w:after="120"/>
        <w:rPr>
          <w:rFonts w:eastAsia="Calibri" w:cs="Times New Roman"/>
          <w:szCs w:val="18"/>
        </w:rPr>
      </w:pPr>
      <w:r w:rsidRPr="002F663C">
        <w:rPr>
          <w:rFonts w:eastAsia="Calibri" w:cs="Times New Roman"/>
          <w:szCs w:val="18"/>
        </w:rPr>
        <w:t>This Ministerial Regulation shall enter into force on</w:t>
      </w:r>
      <w:r w:rsidRPr="002F663C">
        <w:rPr>
          <w:rFonts w:eastAsia="Calibri" w:cs="Times New Roman"/>
          <w:b/>
          <w:bCs/>
          <w:szCs w:val="18"/>
        </w:rPr>
        <w:t xml:space="preserve"> 20 May 2026</w:t>
      </w:r>
      <w:r w:rsidRPr="002F663C">
        <w:rPr>
          <w:rFonts w:eastAsia="Calibri" w:cs="Times New Roman"/>
          <w:szCs w:val="18"/>
        </w:rPr>
        <w:t>.</w:t>
      </w:r>
    </w:p>
    <w:p w:rsidR="006C5A96" w:rsidP="006C5A96" w14:paraId="6D12FB27" w14:textId="77777777">
      <w:pPr>
        <w:jc w:val="center"/>
        <w:rPr>
          <w:b/>
        </w:rPr>
      </w:pPr>
      <w:r w:rsidRPr="003971FF">
        <w:rPr>
          <w:b/>
        </w:rPr>
        <w:t>__________</w:t>
      </w:r>
    </w:p>
    <w:p w:rsidR="004D4D19" w:rsidP="007F38C2" w14:paraId="0C39FBC3" w14:textId="77777777">
      <w:pPr>
        <w:jc w:val="center"/>
        <w:rPr>
          <w:b/>
        </w:rPr>
      </w:pPr>
    </w:p>
    <w:p w:rsidR="00A1565D" w:rsidP="003971FF" w14:paraId="277C0D3B"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06FEC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0A5EF5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12A0906" w14:textId="77777777">
      <w:r>
        <w:separator/>
      </w:r>
    </w:p>
  </w:footnote>
  <w:footnote w:type="continuationSeparator" w:id="1">
    <w:p w:rsidR="004D3A6A" w:rsidP="00ED54E0" w14:paraId="18260975" w14:textId="77777777">
      <w:r>
        <w:continuationSeparator/>
      </w:r>
    </w:p>
  </w:footnote>
  <w:footnote w:id="2">
    <w:p w:rsidR="007F6EA2" w14:paraId="6127B90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4147C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56CC191" w14:textId="77777777">
    <w:pPr>
      <w:pStyle w:val="Header"/>
      <w:pBdr>
        <w:bottom w:val="single" w:sz="4" w:space="1" w:color="auto"/>
      </w:pBdr>
      <w:tabs>
        <w:tab w:val="clear" w:pos="4513"/>
        <w:tab w:val="clear" w:pos="9027"/>
      </w:tabs>
      <w:jc w:val="center"/>
    </w:pPr>
  </w:p>
  <w:p w:rsidR="00DD3DD7" w:rsidRPr="00DD3DD7" w:rsidP="00DD3DD7" w14:paraId="284AAAC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38632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149A0EE" w14:textId="77777777">
    <w:pPr>
      <w:pStyle w:val="Header"/>
      <w:pBdr>
        <w:bottom w:val="single" w:sz="4" w:space="1" w:color="auto"/>
      </w:pBdr>
      <w:tabs>
        <w:tab w:val="clear" w:pos="4513"/>
        <w:tab w:val="clear" w:pos="9027"/>
      </w:tabs>
      <w:jc w:val="center"/>
    </w:pPr>
    <w:bookmarkStart w:id="3" w:name="spsSymbolHeader"/>
    <w:r w:rsidRPr="00DD3DD7">
      <w:t>G/TBT/N/IDN/17/Add.3</w:t>
    </w:r>
    <w:bookmarkEnd w:id="3"/>
  </w:p>
  <w:p w:rsidR="00DD3DD7" w:rsidRPr="00DD3DD7" w:rsidP="00DD3DD7" w14:paraId="10AFA042" w14:textId="77777777">
    <w:pPr>
      <w:pStyle w:val="Header"/>
      <w:pBdr>
        <w:bottom w:val="single" w:sz="4" w:space="1" w:color="auto"/>
      </w:pBdr>
      <w:tabs>
        <w:tab w:val="clear" w:pos="4513"/>
        <w:tab w:val="clear" w:pos="9027"/>
      </w:tabs>
      <w:jc w:val="center"/>
    </w:pPr>
  </w:p>
  <w:p w:rsidR="00DD3DD7" w:rsidRPr="00DD3DD7" w:rsidP="00DD3DD7" w14:paraId="3CA3B6A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3</w:t>
    </w:r>
    <w:r w:rsidRPr="00DD3DD7">
      <w:fldChar w:fldCharType="end"/>
    </w:r>
    <w:r w:rsidRPr="00DD3DD7">
      <w:t xml:space="preserve"> -</w:t>
    </w:r>
  </w:p>
  <w:p w:rsidR="00544326" w:rsidRPr="00DD3DD7" w:rsidP="00DD3DD7" w14:paraId="6FA2103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F12E2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71D1A4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2864AD3" w14:textId="77777777">
          <w:pPr>
            <w:jc w:val="right"/>
            <w:rPr>
              <w:b/>
              <w:color w:val="FF0000"/>
              <w:szCs w:val="16"/>
            </w:rPr>
          </w:pPr>
          <w:r>
            <w:rPr>
              <w:b/>
              <w:color w:val="FF0000"/>
              <w:szCs w:val="16"/>
            </w:rPr>
            <w:t xml:space="preserve"> </w:t>
          </w:r>
        </w:p>
      </w:tc>
    </w:tr>
    <w:tr w14:paraId="1AF6F81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383B20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E50C089" w14:textId="77777777">
          <w:pPr>
            <w:jc w:val="right"/>
            <w:rPr>
              <w:b/>
              <w:szCs w:val="16"/>
            </w:rPr>
          </w:pPr>
        </w:p>
      </w:tc>
    </w:tr>
    <w:tr w14:paraId="5C0A70C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F98B6F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0B0F4EE" w14:textId="77777777">
          <w:pPr>
            <w:jc w:val="right"/>
            <w:rPr>
              <w:rFonts w:eastAsia="Calibri" w:cs="Times New Roman"/>
              <w:b/>
              <w:szCs w:val="16"/>
            </w:rPr>
          </w:pPr>
          <w:bookmarkStart w:id="4" w:name="bmkSymbols"/>
          <w:r w:rsidRPr="002F663C">
            <w:rPr>
              <w:rFonts w:eastAsia="Calibri" w:cs="Times New Roman"/>
              <w:b/>
              <w:szCs w:val="16"/>
            </w:rPr>
            <w:t>G/TBT/N/IDN/17/Add.3</w:t>
          </w:r>
          <w:bookmarkEnd w:id="4"/>
        </w:p>
        <w:p w:rsidR="00C14444" w:rsidRPr="00C14444" w:rsidP="00C14444" w14:paraId="4FB13350" w14:textId="77777777">
          <w:pPr>
            <w:jc w:val="center"/>
            <w:rPr>
              <w:szCs w:val="16"/>
            </w:rPr>
          </w:pPr>
        </w:p>
      </w:tc>
    </w:tr>
    <w:tr w14:paraId="34417C3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7959801" w14:textId="77777777"/>
      </w:tc>
      <w:tc>
        <w:tcPr>
          <w:tcW w:w="5448" w:type="dxa"/>
          <w:gridSpan w:val="2"/>
          <w:shd w:val="clear" w:color="auto" w:fill="FFFFFF"/>
          <w:tcMar>
            <w:left w:w="108" w:type="dxa"/>
            <w:right w:w="108" w:type="dxa"/>
          </w:tcMar>
          <w:vAlign w:val="center"/>
        </w:tcPr>
        <w:p w:rsidR="00ED54E0" w:rsidRPr="00182B84" w:rsidP="00425DC5" w14:paraId="60F50EB1" w14:textId="77777777">
          <w:pPr>
            <w:jc w:val="right"/>
            <w:rPr>
              <w:szCs w:val="16"/>
            </w:rPr>
          </w:pPr>
          <w:bookmarkStart w:id="5" w:name="bmkDate"/>
          <w:r w:rsidRPr="00182B84">
            <w:rPr>
              <w:szCs w:val="16"/>
            </w:rPr>
            <w:t>24 June 2025</w:t>
          </w:r>
          <w:bookmarkEnd w:id="5"/>
        </w:p>
      </w:tc>
    </w:tr>
    <w:tr w14:paraId="1A920AB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F46EA46" w14:textId="77777777">
          <w:pPr>
            <w:jc w:val="left"/>
            <w:rPr>
              <w:b/>
            </w:rPr>
          </w:pPr>
          <w:bookmarkStart w:id="6" w:name="bmkSerial"/>
          <w:r>
            <w:rPr>
              <w:b w:val="0"/>
              <w:color w:val="FF0000"/>
            </w:rPr>
            <w:t>(25-4098)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E96644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3</w:t>
          </w:r>
          <w:r w:rsidRPr="00182B84">
            <w:rPr>
              <w:bCs/>
              <w:szCs w:val="16"/>
            </w:rPr>
            <w:fldChar w:fldCharType="end"/>
          </w:r>
        </w:p>
      </w:tc>
    </w:tr>
    <w:tr w14:paraId="66C0082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FB2630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98ECFA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00601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3D526C0"/>
    <w:multiLevelType w:val="hybridMultilevel"/>
    <w:tmpl w:val="63D526C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3D526C1"/>
    <w:multiLevelType w:val="hybridMultilevel"/>
    <w:tmpl w:val="63D526C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53374092">
    <w:abstractNumId w:val="9"/>
  </w:num>
  <w:num w:numId="2" w16cid:durableId="1243292944">
    <w:abstractNumId w:val="7"/>
  </w:num>
  <w:num w:numId="3" w16cid:durableId="526915306">
    <w:abstractNumId w:val="6"/>
  </w:num>
  <w:num w:numId="4" w16cid:durableId="1767001053">
    <w:abstractNumId w:val="5"/>
  </w:num>
  <w:num w:numId="5" w16cid:durableId="673261295">
    <w:abstractNumId w:val="4"/>
  </w:num>
  <w:num w:numId="6" w16cid:durableId="1002125634">
    <w:abstractNumId w:val="12"/>
  </w:num>
  <w:num w:numId="7" w16cid:durableId="145321603">
    <w:abstractNumId w:val="11"/>
  </w:num>
  <w:num w:numId="8" w16cid:durableId="2125154740">
    <w:abstractNumId w:val="10"/>
  </w:num>
  <w:num w:numId="9" w16cid:durableId="15167315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7739186">
    <w:abstractNumId w:val="13"/>
  </w:num>
  <w:num w:numId="11" w16cid:durableId="542182641">
    <w:abstractNumId w:val="8"/>
  </w:num>
  <w:num w:numId="12" w16cid:durableId="2106338066">
    <w:abstractNumId w:val="3"/>
  </w:num>
  <w:num w:numId="13" w16cid:durableId="1826816754">
    <w:abstractNumId w:val="2"/>
  </w:num>
  <w:num w:numId="14" w16cid:durableId="404493466">
    <w:abstractNumId w:val="1"/>
  </w:num>
  <w:num w:numId="15" w16cid:durableId="2106226934">
    <w:abstractNumId w:val="0"/>
  </w:num>
  <w:num w:numId="16" w16cid:durableId="8651113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985310633">
    <w:abstractNumId w:val="14"/>
  </w:num>
  <w:num w:numId="18" w16cid:durableId="1081567213">
    <w:abstractNumId w:val="15"/>
  </w:num>
  <w:num w:numId="19" w16cid:durableId="2010718246">
    <w:abstractNumId w:val="16"/>
  </w:num>
  <w:num w:numId="20" w16cid:durableId="1645430097">
    <w:abstractNumId w:val="17"/>
  </w:num>
  <w:num w:numId="21" w16cid:durableId="1630934527">
    <w:abstractNumId w:val="18"/>
  </w:num>
  <w:num w:numId="22" w16cid:durableId="2032796112">
    <w:abstractNumId w:val="19"/>
  </w:num>
  <w:num w:numId="23" w16cid:durableId="17544690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43835"/>
    <w:rsid w:val="00265A0E"/>
    <w:rsid w:val="0027067B"/>
    <w:rsid w:val="00281997"/>
    <w:rsid w:val="002B2435"/>
    <w:rsid w:val="002B2F95"/>
    <w:rsid w:val="002D78C9"/>
    <w:rsid w:val="002F663C"/>
    <w:rsid w:val="00304F14"/>
    <w:rsid w:val="00311712"/>
    <w:rsid w:val="003156C6"/>
    <w:rsid w:val="00327D40"/>
    <w:rsid w:val="00335575"/>
    <w:rsid w:val="003572B4"/>
    <w:rsid w:val="00370A55"/>
    <w:rsid w:val="00381A7D"/>
    <w:rsid w:val="00390D4A"/>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53B91"/>
    <w:rsid w:val="00F77BEC"/>
    <w:rsid w:val="00F810EA"/>
    <w:rsid w:val="00FA1663"/>
    <w:rsid w:val="00FA5EBC"/>
    <w:rsid w:val="00FA6F48"/>
    <w:rsid w:val="00FC08AB"/>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BB2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IDN/final_measure/25_04123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3</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2025-06-24T08:18:00Z</dcterms:created>
  <dcterms:modified xsi:type="dcterms:W3CDTF">2025-06-24T08:19:00Z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